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9185972" w:displacedByCustomXml="next"/>
    <w:sdt>
      <w:sdtPr>
        <w:id w:val="1529682469"/>
        <w:docPartObj>
          <w:docPartGallery w:val="Cover Pages"/>
          <w:docPartUnique/>
        </w:docPartObj>
      </w:sdtPr>
      <w:sdtEndPr/>
      <w:sdtContent>
        <w:p w14:paraId="2544B3FB" w14:textId="3532A8C3" w:rsidR="000C4752" w:rsidRPr="001F4064" w:rsidRDefault="0019103D" w:rsidP="001F4064">
          <w:r w:rsidRPr="001F4064">
            <w:rPr>
              <w:noProof/>
            </w:rPr>
            <mc:AlternateContent>
              <mc:Choice Requires="wpg">
                <w:drawing>
                  <wp:anchor distT="0" distB="0" distL="114300" distR="114300" simplePos="0" relativeHeight="251658240" behindDoc="0" locked="0" layoutInCell="1" allowOverlap="1" wp14:anchorId="69C56FCB" wp14:editId="35D502DA">
                    <wp:simplePos x="0" y="0"/>
                    <wp:positionH relativeFrom="page">
                      <wp:align>left</wp:align>
                    </wp:positionH>
                    <wp:positionV relativeFrom="paragraph">
                      <wp:posOffset>-1315720</wp:posOffset>
                    </wp:positionV>
                    <wp:extent cx="7790688" cy="1492301"/>
                    <wp:effectExtent l="0" t="0" r="1270" b="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90688" cy="1492301"/>
                              <a:chOff x="0" y="0"/>
                              <a:chExt cx="7325067" cy="1215390"/>
                            </a:xfrm>
                          </wpg:grpSpPr>
                          <wps:wsp>
                            <wps:cNvPr id="150" name="Rectangle 51"/>
                            <wps:cNvSpPr/>
                            <wps:spPr>
                              <a:xfrm>
                                <a:off x="0" y="0"/>
                                <a:ext cx="7315200" cy="1129665"/>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00808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a:extLst>
                                <a:ext uri="{C183D7F6-B498-43B3-948B-1728B52AA6E4}">
                                  <adec:decorative xmlns:adec="http://schemas.microsoft.com/office/drawing/2017/decorative" val="1"/>
                                </a:ext>
                              </a:extLst>
                            </wps:cNvPr>
                            <wps:cNvSpPr/>
                            <wps:spPr>
                              <a:xfrm>
                                <a:off x="9867" y="0"/>
                                <a:ext cx="7315200" cy="1215390"/>
                              </a:xfrm>
                              <a:prstGeom prst="rect">
                                <a:avLst/>
                              </a:prstGeom>
                              <a:blipFill>
                                <a:blip r:embed="rId12"/>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http://schemas.openxmlformats.org/drawingml/2006/chart" xmlns:a14="http://schemas.microsoft.com/office/drawing/2010/main" xmlns:pic="http://schemas.openxmlformats.org/drawingml/2006/picture" xmlns:adec="http://schemas.microsoft.com/office/drawing/2017/decorative" xmlns:a="http://schemas.openxmlformats.org/drawingml/2006/main">
                <w:pict>
                  <v:group id="Group 4" style="position:absolute;margin-left:0;margin-top:-103.6pt;width:613.45pt;height:117.5pt;z-index:251658240;mso-position-horizontal:left;mso-position-horizontal-relative:page;mso-width-relative:margin;mso-height-relative:margin" alt="&quot;&quot;" coordsize="73250,12153" o:spid="_x0000_s1026" w14:anchorId="61F54B2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lnBwgUAANUbAAAOAAAAZHJzL2Uyb0RvYy54bWzsWd2K2zgYvV/YdxC+&#10;XGhjO3EyCZMpQ7sthdKWdpa2l4otxwbb8krKZKZPv0eS5SiZkHimUFiYm8S2vh/p6PiTdHz56q6u&#10;yC0TsuTNMohehgFhTcqzslkvg39u3r64CIhUtMloxRu2DO6ZDF5d/fnH5bZdsJgXvMqYIAjSyMW2&#10;XQaFUu1iNJJpwWoqX/KWNWjMuaipwq1YjzJBt4heV6M4DKejLRdZK3jKpMTTN7YxuDLx85yl6lOe&#10;S6ZItQzQN2V+hfld6d/R1SVdrAVtizLtukGf0Iualg2S9qHeUEXJRpQPQtVlKrjkuXqZ8nrE87xM&#10;mRkDRhOFB6N5J/imNWNZL7brtocJ0B7g9OSw6cfbz4KU2TKYBKShNabIZCUTDc22XS9g8U60X9vP&#10;onuwtnd6tHe5qPU/xkHuDKj3PajsTpEUD2ezeTi9AA1StEWTeTwOIwt7WmBuHvilxd/Ocxwn4XTW&#10;ecZRMp6bCRu5xCPdv7472xYUkjuU5K+h9LWgLTPgS41Bh1KUgEUWpy8gF23WFSOJGZDOD8MeKbmQ&#10;AG0wTOMoAaG7wUbxfDpNNEz9YOki3Uj1jnGDOL39IJUlb4YrQ72s61jKm0aWin1HtLyuwOe/RiQk&#10;WzIbR/F06kh/aP5j37wg0Q5yEPvQ/HvkRe8in8/hO4XkbI74KTl8p24M5zONvUwDsPLNB+fAK/aY&#10;+dg3P4vV/vQ9z7YrF8e460/feDqdRXFynru+UxSH8+ksOc+r/Uk8Oyu++WBeJY/j1b75M6+OFs8f&#10;v1xFxtNonoSPrCWz8XgCLp6dFJ8nA1L45s+0stuPByvaj9++ONll/vxs+5XnmVb9RvBYZfdXwXnS&#10;lfU4ji7MbuqIx8Ntz27zdcT8YNtjIpul42SOB8w6ncOvPbPxwBy+U7Rj1ulM+8yK5+EQxHynXcE6&#10;ncivQLZgnQTMN4/CeZRMTVE8ncNf2IbNve9htqOnE/jkGlB1981R009H90ny9A316Rw+SQbn8J2e&#10;yKxfWgpPD8mnyoBJ8c2fxKwBOU7QCue5tTux0cId4tK7pjvF4YrgVKmP0Xpf0nKpT8j+kQ7HaHeL&#10;2mWPiPDS1mecQTDf2Zxa0Z9hziCB7xw/KjMqhu88fpQzZsx3NsrE4G5jKnxnd6Y2Y7ZBOuAFjvNa&#10;JaqMSqQCApVIBAQq0cruF1qq9HyZWcEl2ULb6A7UpIC00bFUt9f8lt1wY6kOBA7k3LVWjW/VR0OH&#10;3cQ6C/ffmni+pctrieDs3L+17/YMBgpbsLsJcGbu35qjbqEL3csxwPKws2nFJbP90aAZEaNHT4Pu&#10;CRmSV2X2tqwqjZYU69XrSpBbquW68CK0qzZc9swqQ/aGazc3bCTRAoyVXMyVuq+YDlo1X1gOiQuv&#10;UWzeKSMusj4PTVPWqMg2FTRjNj227pBjbPjewwzFBNSRc+TvY3cBtHD5MLYN09lrV2a0yd7Zvux9&#10;GtsD1zHr3HuYzLxRvXNdNlwcG1mFUXWZrb0DyUKjUVrx7B7SluBWGZVt+rYUUn2gUn2mAtIRuAB5&#10;V33CT15xcB7UNlcBKbj4eey5tof2htaAbCGtLgP574YKFpDqfQNVbh5NJgirzM0kmcW4EX7Lym9p&#10;NvVrDjqgeKF35lLbq8pd5oLX36ACX+usaKJNitwokgqvr715rXCPJujIKbu+NtfQX8HJD83XNtXB&#10;NaotRn5z942KlujLZaAgYn7kTgmkC6e6gZA7W+3Z8OuN4nmpJTnDQ4trdwNVUmupv0WeBEyH8mT0&#10;SH1yfqFFV1eEwNVej/Ulyp04CDScEKxR0RJlh5+uqQbZA+Ccirmqyta9+/q6U7gxWQf69pHvAFY7&#10;f8PTTY3X134MEKyiCl8iZFG2EiRZsHrFMtTx91mnOUslmEpRktzbi6KPdC9mycytK70JxuV38Lnq&#10;5M9V5/9WdcwnEnw7MgtX951Lf5zy702V2n2Nu/oPAAD//wMAUEsDBAoAAAAAAAAAIQCbGxQRaGQA&#10;AGhkAAAUAAAAZHJzL21lZGlhL2ltYWdlMS5wbmeJUE5HDQoaCgAAAA1JSERSAAAJYAAAAY8IBgAA&#10;ANiw614AAAAJcEhZcwAALiMAAC4jAXilP3YAAAAZdEVYdFNvZnR3YXJlAEFkb2JlIEltYWdlUmVh&#10;ZHlxyWU8AABj9UlEQVR42uzd7W4baXou6iqSoqgv2pHt7XHPeCPBQmaA9WMBC1j5GSQnsPMnQA5h&#10;HcA+q5xAjmNj/91BJhPPtNttSZYoWaItfmw+ZL3W22y627JVEj+uC3hRpaK76a5S22Lx5v2U4/H4&#10;/yoAAAAAlsP1ZPUm62yyBpN1NFlXZVleOjUAAAAAwDIqBbAAAACAFXE8WRHEuipmwazrsix7TgsA&#10;AAAA8JAEsAAAAIBVFyGsy+KmOSuCWcdOCwAAAABwHwSwAAAAgHWV2rJSc9alYBYAAAAAcNcEsAAA&#10;AIBNc13ctGVdVdteWZbXTg0AAAAAcFsCWAAAAAA3UltWBLOOYluW5aXTAgAAAAB8jgAWAAAAwK+L&#10;YFbenBXjDHtOCwAAAAAggAUAAADw9SKEFcGs1JwVwaxjpwUAAAAANocAFgAAAMDdS2MMU3NWtGb1&#10;yrK8dmoAAAAAYL0IYAEAAADcn3yM4WCyjibrqizLS6cGAAAAAFaTABYAAADAckhjDKM5K4JZ12VZ&#10;9pwWAAAAAFhuAlgAAAAAyy1CWJfFTXNWBLOOnRYAAAAAeBDNyWpVqzFZWwJYAAAAAKsptWWl5qxL&#10;wSwAAAAAuBPTYFUxC1vF2p6ssjr2MwJYAAAAAOvlurhpy7qqtr2yLK+dGgAAAAD4iTxYFSuCV+3b&#10;/ksEsAAAAAA2R2rLimDWUWzLsrx0WgAAAABYY6nJKm3z8YF3QgALAAAAgAhm5c1ZMc6w57QAAAAA&#10;sCLy9qr58YF1GU3WIJYAFgAAAACfEyGsCGal5qwIZh07LQAAAAA8gPn2qnx8YJ0+FrOw1XW1xpP1&#10;If8FAlgAAAAA3FYaY5ias6I1q1eW5bVTAwAAAMA3mG+vyput6hT3tYbZNu2PvuQfFsACAAAA4K7k&#10;Ywyjfv1osq7Ksrx0agAAAADI5O1Vqdmq7pBVClZFe9Wn8YHVsW8igAUAAADAfUhjDKM5K4JZ12VZ&#10;9pwWAAAAgLWVt1fNjw+sy3x7VT4+sDYCWAAAAAA8pAhhXRY3zVkRzDp2WgAAAABWQt5eNT8+sC7z&#10;7VURrhoXs2arByGABQAAAMAySm1ZqTnrUjALAAAA4EGkYFVqr8rHB9Ypb6/KxwcuHQEsAAAAAFZJ&#10;3HBLbVlX1bZXluW1UwMAAADw1ebbq/LxgXXK26tSs1UaH7gyBLAAAAAAWBepLSuCWUexLcvy0mkB&#10;AAAA+CRvr0rjA1OzVV1Se1UEqwbFT8cHrgUBLAAAAADWXQSz8uasGGfYc1oAAACANZW3V82PD6zL&#10;fHtVPj5w7QlgAQAAALCpIoR1mW0jmHXstAAAAAArYL69aru4GR9YlxSySu1V+fjAjSaABQAAAAA/&#10;lcYYpuasaM3qlWV57dQAAAAA9yi1V6VgVT4+sE55e1U+PnDkkiwmgAUAAAAAXyYfY3iVtmVZXjo1&#10;AAAAwDfI26vy8YF1ytur5putuCUBLAAAAAD4dtGWlZqzjibruizLntMCAAAAVPL2qvnxgXWZb6+K&#10;ZishqxoIYAEAAABAfSKEdVncNGddCmYBAADA2srbq+bHB9Zlvr0qHx/IPRHAAgAAAID7l9qyUnNW&#10;BLOOnRYAAABYevPtVXmzVZ3yYFU+PpAl0HIKAAAAAODe7VbrSTowHsd90+kN1NSWdVVte2VZ+tQq&#10;AAAA3J/59qqtbFuneP0/zLb5+EAe2Hg8jmaz7erLnWKWu4rvix0NWAAAAACw/FIwKzVnHcW2LMtL&#10;pwYAAAC+Wt5elY8PrPs1fmqvmh8fyAMYj8cH1e58wCqNjjz4tX+HABYAAAAArLYYXZg3Z8U4w57T&#10;AgAAAFN5sGp+fGBd5tur8vGB3IPxeLxb/DxA1S5uAnb5499MAAsAAAAA1lNqzErbCGYdOy0AAACs&#10;oRSsinDN/PjAusy3V+XNVtRgPB7H9dytvkwjAMN+9n2w+xC/NwEsAAAAANgsaYxhas6K1qxeWZY+&#10;hQsAAMAym2+vyscH1ilvr0rNVkJWdygbATgfsPriEYAPTQALAAAAAAj5GMOrtC3L8tKpAQAA4J7M&#10;t1fl4wPrfk2c2qvmxwfyFcbjcVyz7erLPGC1U+3f6QjAhyaABQAAAAD8mmjLSs1ZR5N1XZZlz2kB&#10;AADgK+XtVfn4wDrl7VXz4wP5AnMjAPOA1YOPAHxoAlgAAAAAwNeKENZlcdOcdSmYBQAAQCVvr0rN&#10;Vml8YF1SsCq1V+XjA/mM8Xic2qjmA1YpFHfgLP0yASwAAAAA4K6ltqzUnBXBrGOnBQAAYO2k9qq0&#10;8vGBdZlvr8rHB1KZGwG4U12ffARgPNZ2pu6GABYAAAAAcF/ipnhqy7qqtr2yLH0SGQAAYHnNt1fl&#10;4wPrlLdXpfGBqdlqY43H49RGNR+wmm+w4h4JYAEAAAAADy0Fs1Jz1lFsy7K8dGoAAADuTYR5Uogn&#10;Hx9Y9+vB1F41Pz5wY2QjAEMesErnP3+cJSSABQAAAAAssxhdmDdnxTjDntMCAADwVfL2qnx8YKPG&#10;55xvr4pmqzQ+cG19ZgRg2M+uhRGAa0IACwAAAABYRakxK20jmHXstAAAAPykvSqND0zNVnVJ7VUp&#10;WJWPD1wr2QjAfNzfTvHzBis2iAAWAAAAALBO0hjD1JwVrVm9siyvnRoAAGCNzLdX5eMD65S3V+Xj&#10;A1faZ0YAxtc71b4RgPwiASwAAAAAYBPkYwyv0rYsy0unBgAAWFLz7VX5+MA65e1V8+MDV8Z4PM4b&#10;qvJxgGkEYP44fBMBLAAAAABg00VbVmrOOpqs67Ise04LAABwT/JgVT4+sE55e9X8+MCl9pkRgO3s&#10;nBkByL0TwAIAAAAAWCxCWJfFTXPWpWAWAADwlVKTVdrm4wPrMt9elTdbLZXxeJw3VO1U5yYfARiP&#10;tX0bsawEsAAAAAAAbie1ZaXmrAhmHTstAACw8fL2qvnxgXWZb6+6zrYP6hdGAO5k58UIQNaCABYA&#10;AAAAwN2INzhSW9ZVte2VZXnt1AAAwNqYb6/KxwfWKW+vyscH3rvxeLxb3ITK0ri/fARg/jhsBAEs&#10;AAAAAIB6pWBWas46im1ZlpdODQAALKX59qq82aru1w4pWDU/PrBWnxkBGParrRGA8AsEsAAAAAAA&#10;Hk6MLsybs2KcYc9pAQCAe5G3V6Vmq7pDRilYFSGr+fGBd248HucNVfMjAMOBbwP4dgJYAAAAAADL&#10;JzVmpW0Es46dFgAAuLW8vWp+fGBd5tur8vGB3+wzIwDj651q3whAuGcCWAAAAAAAqyONMUzNWdGa&#10;1SvL8tqpAQBgg+XtVfPjA+sy316Vjw+8tfF4HL/X3erLRSMA88eBJSOABQAAAACw+vIxhldpW5bl&#10;pVMDAMCaSMGq1F6Vjw+sU95elY8P/CLZCMA8QNUubkYdGgEIa0AACwAAAABgvUVbVmrOOpqs67Is&#10;e04LAABLaL69Kh8fWKe8vSo1W6XxgT8zHo/j97NdfbloBOD2PfyegSUigAUAAAAAsJkihHVZ3DRn&#10;XQpmAQBwT/L2qjQ+MDVb1SW1V0WwalD8dHzg/AjAPGC1U9wEwowABBYSwAIAAAAAIJfaslJzVgSz&#10;jp0WAABuKW+vmh8fWJf59qqP//qv/7r9L//yL9Fu9bkRgLvVYwBfTQALAAAAAIAvEW9ipbasq2rb&#10;K8vy2qkBANhY8+1V28VNW1Rt/uEf/qH4n//zfza73e7w7//+71uPHz9u/K//9b+iycoIQOBBCGAB&#10;AAAAAPAtUjArNWcdxbYsy0unBgBgLaT2qhSsyscH3ql/+qd/2o/tb37zm60//OEP5fb29uhv//Zv&#10;tw4PD4tHjx6NXr58ud3pdMYuCbBsBLAAAAAAAKhLjC7Mm7NinGHPaQEAWEp5e1U+PvCb/OM//uNO&#10;t9udNmL99//+3/diO/m6vbe313706NHgr/7qr7Z/85vfjNrt9ujJkyeDyWOjyfGhywGsEgEsAAAA&#10;AADuW2rMStsIZh07LQAAtUtNVmmbjw/8Yi9evGj+3d/93XTc39/8zd90dnZ2mtXxaYPV1tZW4+Dg&#10;YPp4p9MZ7u7uRqhqMDk+nvyaj0JWwLoRwAIAAAAAYFmkMYapOStas3plWV47NQAAXyxvr5ofH/iL&#10;0gjAg4ODxsuXL6cBqqdPn+5sbW1N/9nDw8O9Rf9cq9Uad7vdwc7OznBvb28UIat2uz1+/vz5wOUA&#10;NoEAFgAAAAAAyy4fY3iVtmVZXjo1AMCGmm+vivGBZTELW/3E//gf/6P913/919NRgmkE4Pb2dvPw&#10;8HAasNrd3d3qdDpfNGpw8s9ct1qt0ePHj4eT/cHk3zN6+fKlsDyw8QSwAAAAAABYZdGWlZqzjgrB&#10;LABgfcy3V30aH5iPAPzNb36zdXh4OA1QLRoBeFuTf27aZBUhq/39/eHk6+GzZ88GnU5n7JIALCaA&#10;BQAAAADAOorGrMvipjnrsizLntMCACyhT+1V//zP/9zd399vDQaDnTQCsNvttvf29qYBq8+NALyt&#10;CFltbW2Nnz59et1ut0dPnjwZTJ5n9OjRo6HLAXB7AlgAAAAAAGyS1JaVmrMimHXstAAAdRmPx+1/&#10;+7d/2zs5OSn7/f6j6+vrdqytra3uZNu4zQjA25j8O4eTf3eEqqZhqxcvXnxst9vj58+fD1wVgLsl&#10;gAUAAAAAADfBrLNs2yvL8tqpAQAWGY/HB9VuhKe2X7161bi4uNj/y1/+sjMajaLFqnt5edno9/vN&#10;un4PrVZr3O12pyMD9/b2RoeHh4Pt7e3Ry5cv/QwDcI8EsAAAAAAA4PPizcs0zjCCWUexLcvy0qkB&#10;gPUzHo93J5sUmMoDVtOGqtPT0/3z8/P28fFx6+PHj42jo6Ot6+vrcnKsVefv6/Dw8LrVao0eP348&#10;3N/fHx4cHAyFrACWhwAWAAAAAAB8nTTGMDVmxTjDntMCAMtlPB5HoGq3+nJnslJYar/abhdVwCr0&#10;+/3y7du3rfPz8+bFxUXz9PS0ORgMGicnJ1t1/j4PDg6mowKfPn16nUJWz549G3Q6nbGrCLDcBLAA&#10;AAAAAOBupcastI1g1rHTAgB3KxsBOB+wmm+wWujVq1dbHz58iGBV6/37942rq6tmr9eL0YFlXb/n&#10;Tqcz3N3dHUXIqt1uj548eTLodrujR48eDV1RgNUlgAUAAAAAAPcjtWWl5qxpSKssS+ODAKAyHo+j&#10;iWq7+jIPWO1U+/mIwF/15s2bGBVYvn79uh2jAs/Ozlp1h6xarda42+0OHj16NG20evHixcd2uz1+&#10;/vz5wBUGWE8CWAAAAAAA8LAigBVtWTHGMI0zvCrL8tKpAWAdzI0AzANWaQRg/vitnZ2dRXNV4/j4&#10;OJqsmhGyury8bPT7/WZd/00pZLWzszPc29sbHR4eDra3t0cvX74UrAbYQAJYAAAAAACwvFJbVgSz&#10;jgrBLACWyGdGALarFQ7u6rn6/X759u3bVoSsPn782Dg6OtqKRqvz8/NWnf+Nh4eH161Wa/T48ePh&#10;/v7+8ODgYPjs2bNBp9MZ+w4AIBHAAgAAAACA1RONWZfFTXPWZVmWPacFgG81NwIwxv5FwCkfARiP&#10;tet6/levXm2dn583Ly4umqenp83BYNA4OTnZqvO/+eDgYDoq8OnTp9ftdnv05MmTgZAVALchgAUA&#10;AAAAAOsjtWWl5qwIZh07LQCb7RdGAEaoqll84wjA24qQ1YcPHyJYFSMDG1dXVzFCsDUYDMq6nrPT&#10;6Qx3d3dHjx49moatXrx48bHb7cbXQ98hAHwrASwAAAAAAFh/KZh1lm17ZVleOzUAq2s8Hkdoqll9&#10;mcb95SMA88fv1Zs3b2JUYPn69et2jAo8OztrXV5eNvr9fm2/n1arNe52u4OdnZ3h3t7eKEJW7XZ7&#10;/Pz584HvFgDqJIAFAAAAAACbKwJYaZxhBLOOYluW5aVTA/AwPjMCMOxX21pHAN7G2dlZNFc1jo+P&#10;I2zVODo62qo7ZBUODw+vU8hqsj/Y3t4evXz5UqgYgAcjgAUAAAAAACySxhimxqwYZ9hzWgC+zng8&#10;Tg1V+bi/NAIwHCzj77vf75dv375tnZ+fNy8uLpqnp6fNGBk4+bpV5/NGyKrVao0eP3483N/fHx4c&#10;HAyfPXs26HQ6Y99NACwbASwAAAAAAOA2UmNW2kYw69hpATbRZ0YAxtc71f6DjQC8rVevXm19+PCh&#10;cXJy0oqQ1WAwiP2tOp/z4OBgsLW1NX769Ol1u90ePXnyZNDtdkePHj0a+u4CYJUIYAEAAAAAAHch&#10;tWWl5qxpSKssSyOhgJUyHo/nG6rmRwDmj6+UN2/eTJusImT1/v37RjRZ9Xq91mAwKOt6zk6nM9zd&#10;3Y1Q1TRs9eLFi4/tdnv8/Pnzge82ANaFABYAAAAAAFCnCGBFW1aMMUzjDK/Ksrx0aoD79JkRgO1q&#10;hYN1+O+MkNXHjx/L169ft6+vr8uzs7PW5eVlo9/v19bE1Wq1xt1ud7CzszPc29sbHR4eDmJkoJAV&#10;AJtCAAsAAAAAAHgoqS0rgllHhWAWcEvj8TjCU9vVl4tGAMZj7XX77z47O4vmqsbx8XGErRpHR0db&#10;EbY6Pz9v1fm8h4eH161Wa/T48eNhhKy2t7dHL1++1HQIwMYTwAIAAAAAAJZNNGZdFjfNWZdlWfac&#10;FtgMcyMA84BVhKqaxQqPALyNfr9fvn37djoy8OLionl6etocDAaNk5OTrTqf9+DgYDoq8OnTp9f7&#10;+/vDaLJ69uzZoNPpjH13AsBiAlgAAAAAAMCqSG1ZqTkrglnHTgushvF4HKGp+QBVPgIwPb5RXr16&#10;tfXhw4cIVrXev3/fuLq6atYdsup0OsPd3d1RhKza7fboyZMng263O3r06NHQdyoA3J4AFgAAAAAA&#10;sOpSMOss2/bKsjQWC2o2NwIwGqrSCLz9aruWIwBv682bNzEqsHz9+nU7hax6vV5rMBiUdT1nClk9&#10;evRo2mj14sWLj+12e/z8+fOB71wAuFsCWAAAAAAAwLqKAFYaZxjBrKPYlmV56dTALxuPxwfV7qIR&#10;gOHAWfqps7OzCFU1jo+Po8mqOfm6dXl52ej3+7W1erVarXG32x3s7OwM9/b2RoeHh4Pt7e3Ry5cv&#10;BVAB4B4JYAEAAAAAAJsojTFMjVkxzrDntLDOshGAIQ9YbfQIwNvo9/vl27dvWxGy+vjxY+Po6Gjr&#10;+vq6PD8/b9X5vIeHh9etVmv0+PHj4f7+/vDg4GD47NmzQafTGbsqAPDwBLAAAAAAAABupMastI1g&#10;1rHTwrIaj8cRmNqtvlw0AjB/nC+QQlbn5+fNi4uL5unpaXMwGDROTk626nzeg4OD6ajAp0+fXrfb&#10;7dGTJ08GQlYAsBoEsAAAAAAAAH5dastKzVnTkFZZlsZ8UYtsBOB8wMoIwDvy6tWrrQ8fPkSwKkYG&#10;Nq6urmKEYGswGJR1PWen0xnu7u6OHj16NNjb2xtGyKrb7cbXQ1cEAFaXABYAAAAAAMDXiwBWtGXF&#10;GMM0zvCqLMtLp4Z54/E4Rv1tV1/mAaudaj8eaztTd+fNmzcxKrB8/fp1O0YFnp2dteoOWbVarXG3&#10;2x1EyCoarV68ePGx3W6Pnz9/PnBFAGA9CWABAAAAAADUI7VlRTDrqBDMWktzIwDzgJURgPfk7Ows&#10;mqsax8fHEbZqHB0dbV1eXjb6/X6zzuc9PDy83tnZGe7t7Y0m+4Pt7e3Ry5cvteIBwAYSwAIAAAAA&#10;ALhf0Zh1Wdw0Z12WZdlzWpbLeDyO0FSz+GmAql3cNFSlx7kH/X6/fPv2bev8/Lx5cXHRjJBVNFpN&#10;vm7V+bwRsmq1WqPHjx8P9/f3hwcHB8Nnz54NOp3O2FUBABIBLAAAAAAAgOWQ2rJSc1YEs46dlrsz&#10;NwIwxv5FeMcIwCXy6tWrrRSyOj09bQ4Gg8bJyclWnc95cHAwHRX49OnT63a7PXry5Mmg2+2OHj16&#10;NHRFAIAvIYAFAAAAAACw3FIw6yzb9sqyNOqsMh6PD6rd+YBVaqg6cJaWx5s3b6ZNVicnJ6337983&#10;rq6uYoRgazAYlHU9Z6fTGe7u7kaoahq2evHixUchKwDgrghgAQAAAAAArKYIYKUxhoPJOpqsq7Is&#10;L9fhPy4bARjygJURgCsgQlYfP34sX79+3Y5RgWdnZ63Ly8tGv9+v7Zq1Wq1xt9sd7OzsDPf29kaH&#10;h4eDGBn4/PnzgSsCANRJAAsAAAAAAGD9pDGGqTErxhn2Hvo3NR6PI3yzW32ZRgCG/WqbP86SOzs7&#10;i+aqxvHxcYStGkdHR1sRtjo/P2/V+byHh4fXrVZr9Pjx42GErLa3t0cvX77UCAcAPBgBLAAAAAAA&#10;gM0RIazL4qY567osy+Nv/ZdmIwDnA1ZGAK64fr9fvn37djoy8OLionl6etqMkYF1h6wODg6mTVYR&#10;strf3x9Gk9WzZ88GnU5n7KoAAMtGAAsAAAAAAIDUlpWas2L1J6tRPZ4HrHaqfSMA18irV6+2Pnz4&#10;0Dg5OWm9f/++ESGryf5Wnc8ZIautra3x06dPr9vt9ujJkyeDbrc7evTo0dAVAQBWScspAAAAAAAA&#10;2Bjbk/W02o9QVbfa/y57/MlknVcrQlj/NVk/FrNw1vvJupisgVO5et68eROjAsvXr1+3U8iq1+u1&#10;BoNBWddzdjqd4e7uboSqpmGrFy9efGy32+Pnz5/7HgIA1oYGLAAAAAAAgNUXoaoIT7Un61l17KC4&#10;aa767Tf++6PpKkI6J8UslBUNWX+uvv6hmI0z7FeLB3R2dhahqkaErK6vr8vJ163Ly8tGv9+vra2s&#10;1WqNu93udGTg3t7e6PDwcLC9vT16+fLltSsCAGwCASwAAAAAAIDllDdU5QGr1GDVLW4CVg+lUa1o&#10;y4oRhr3JOpqsd5P1x2LWlvWh2nJHUsjq+Pg4Gq0aR0dHWxG2Oj8/r3X6zeHh4XWr1Ro9fvx4uL+/&#10;Pzw4OBgKWQEACGABAAAAAADct9RGNR+winBVPiJwlUVbVjQuRSNWBLNifGG0ZEVj1n8Ws8BWBLNO&#10;fTss1u/3y7dv37bOz8+bFxcXzdPT0+ZgMGicnJxs1fm8BwcH01GBT58+vU4hq2fPng06nc7YVQEA&#10;+MwPvwJYAAAAAAAA3yw1VIU8YHWw4PFNFy1Ng2LWlhVBrGjH+n6yfixmQa331bHBJpyMV69ebX34&#10;8CGCVa337983rq6uot2qNRgMyrqes9PpDHd3d0ePHj0a7O3tDZ88eTLodrvx9dC3JwDA7QlgAQAA&#10;AAAALLZoBGD4rtouwwjAdRKNWRE6ipasaM6KgNYPxSyYFWMNz6rj/VX7D3vz5k2MCixfv37djlGB&#10;Z2dnrbpDVq1Wa9ztdgcRsopGqxcvXnxst9vj58+fD3yrAQDcLQEsAAAAAABg06SGqhj596zaTyMA&#10;88dZDo1qRVtWjDOMYNabYhbUelXM2rI+VNsHc3Z2Fs1VjePj42iyakbI6vLystHv95t1PWcKWe3s&#10;7Az39vZGh4eHg+3t7dHLly+vfdsAANwfASwAAAAAAGAdLBoB2K6Ozz/Oeoj2qAg3RSNWBLNifGG0&#10;ZEVj1p8n691kxUi907t6wn6/X759+7Z1fn7evLi4aB4dHW1Fo9Xk61ad/6GHh4fXrVZr9Pjx4+H+&#10;/v7w4OBg+OzZs0Gn0xn7NgAAWIIfTMfj8f9d7Y8mK6Xhh9UqqmPph7cTpwwAAAAAALgnEZhKAap8&#10;HOB3Cx6HXASiYtRetGVFc1a0Y31frQhqpcasheP4Xr16tZVCVqenp83BYNA4OTnZqvM3fHBwMB0V&#10;+PTp0+t2uz168uTJoNvtjh49ejR0OQEAllsEsP73LX79TjH7JEGEskbVsY/Z43lwq/e5H1oBAAAA&#10;AICNtmgE4EG18sfhrsX7XNGcdXJ5eflxMBj0Li4u3k7W8bt3745PTk4+nJ2dXU2O1xJ66nQ6w93d&#10;3QhVTcNWL168+ChkBQCw+m4bwLqNFNYKl9V+BLIWBbeuqgUAAAAAAKymvKEqjfvLRwB2i5uAFdyL&#10;Dx8+lKPRqLy6umpMtsXHjx/LGBk4GAzKuV/aKCeGw+H78Xjcn2zPJ7/27WSdnZ+ff//+/fve5N/1&#10;od/vf/i152y1WuNutzvY2dkZ7u3tjSJk1W63x8+fP1dcAACwpuoMYN1Gu1oh5nSnH3ojlDUf3BLW&#10;AgAAAACA+/G5EYBxrF0YAcgSSIGqFLbq9/ufC1l9jchlRXjrQwSzJv/Od5MV4ayjRqPx58mxk62t&#10;rcudnZ2z7e3t0cuXL69dEQCAzbMsAazbiEDWTrUfwaxUyRqfOJgPbsUPuecuMwAAAAAA/ETeULVo&#10;BGB6HJZCtFd9+PChEaGqCFelJqvY1vm80VwVowLTNtqtImjVaDTi4VYxe6+qV8zejzqdrB8n6/vJ&#10;Oi5m712dunoAAOtvFQNYt7VfbWPk4TjbT6Jxq1Htn/iWAAAAAABgRS0aARi+q7ZGALL00qjACFtF&#10;uCr241idzxnhqmazOe50OuNGoxEBq2nQKgJXX/mvjJKACIbF+079antUzMJZP0zW+8m6KGbhLQAA&#10;1sAmBLBuY6e4ac5KIw/zsNZlMfs0Q+j5wRgAAAAAgHvw22q7aARg/jishBgVWI0MjEarIu1H2Kou&#10;KVAVYator9rZ2RmlsNU9/qc3qhVtWTHNJYJZ0ZQVwazXk3VWzAJbfd8lAACrRQDr67WzF7cRzIrg&#10;VgSy0quDNAYxCGsBAAAAAJDLG6pSgKpdHZ9/HFZOjAeMYFVqtEojA+NYXc8ZwaoYDxhhq8n6tH/P&#10;IauvEeck3lOK4FW8v3Rc3ASzojHrXTEbZ3jhOwsAYEl/oBPAuhfxQ/NOtd+vfpAuipuQ1nxw68op&#10;AwAAAABYORGYWhSg+m7B47DyUqAqGq1Go1HZ7/fL4XBYRtiqzuet2qumowOj1SpCVnFsTU9zTGaJ&#10;95Hiw/7RnHU6Wd8Xs3DWm8kaVscAAHhAAljLab/avi9uRh7GJxvmg1vX1Q/bAAAAAADUJ2+oelbt&#10;H1QrfxzWTrRXVaMCpw1WEa6KY9FsVefzRriq2WyOO53Op5BVNFpF8IqpeJ8o3jeKMYb9antUzMJZ&#10;0ZqVGrNMaAEAuAcCWKtvp/ohO0JZ6VVHjERMwa1+dvzE6QIAAAAAmIrwVLfaXzQCsFvcBKxg7aVR&#10;gVXYqkjjA+t8zghVRbgqQlaNRmM6KjAdc0W+WqNa8QH+eO8o3htKYwxfFbMP/wtmAQDcMQGszZLC&#10;WtfVSsGtZvV4Htzq+eEbAAAAAFgx+Yi/PGAVx9qFEYBsuDQqMIJVKWQVgasIXtUlBaqi0Sraq6rx&#10;gdOwlStyr6ItK94Pig/ux3tDx8VshGEKaB1Vj/WdKgCAr/hhSwCLz2hXK8QnIbaKWSBrUXBLWAsA&#10;AAAAqFOEpiI89bkRgOlx2HgxJrAKVk23MTIwHavrOSNYFeMBI2w1WUUaFRhhK1dkJcSH8+N9nni/&#10;J5qzIoz1Y7UipJXGGQIA8BkCWNyFCGLtVPsprJX228XPg1tXThkAAAAAbLz5hqoUsDICEH5FGhWY&#10;Gq36/X45HA6nYas6n7dqryqizSparSJwlcJWrKV4Xye+p6IlK5qx3hazUFZsozUrglmnThMAgAAW&#10;D2O/2sac8TTy8Kz4aYgrbrREaOvc6QIAAACAlfLbartoBGD+OPALUsgqmquiwSrCVXEsxgfW+bwR&#10;rmo2m+NOpzNOowKFrJjTqFa8hxMfuo9QVrRmvZusV8Xs/Z94r8f0FABgYwhgsewilJWas9Kru8ti&#10;cXDrxOkCAAAAgFrkI/7ygJURgPCNIlCVha2Kanzg9FhdorkqGqwibFW1WI3TMVeEbxBtWfGeTrRl&#10;xfs6Mb7wuLgJaB1Vj/WdKgBg7X4QEsBijbSLm+asfORhs3o8PomRbgIJawEAAACw6eJeWRr3lweo&#10;vlvwOPAN0qjAFLaKNqtotYqwVV3PGY1V0VwVwarJSuMDp2ErV4QHEB+sj0asXjF7vyZGGEYwK96v&#10;iaBWjDO8cJoAgFUlgMWmilBWPvJwq/rBf1Fwq1eoyQUAAABgdaSGqviw4rNq3whAqFkKVKWwVb/f&#10;rz1kFSJYlUJWaVRgHHNFWBHxXkz8PxJBrGjGejtZ3xezcYZ/nqzhZJ06TQDAshPAgi+zX21j5GGn&#10;mAWy4oVAu/h5cOvK6QIAAADgjsWov261nwesUkNVt7gZBwjUJBsVOA1XRchqOByW0WhV5/NW7VVF&#10;jAyMMYHV2MDpMVhTjWpFW1a875LGGEZA61Vx05jlA/QAwFIQwIIaXgsXszBWNGel2vaz6nge3Lqu&#10;XjgAAAAAsJnyEX95wMoIQHhgMSowhawiXBXBqzhW53NGuKrZbI47nc44jQqMoFUErlwR+CTCjvEe&#10;TLzXEsGsGF94XMwCWjHWMNqyBLMAgPv/IUUACx5UCmvFi4RxtR+hrPnglrAWAAAAwOqI0FTc38lH&#10;AB4UNw1VRgDCEohRgdXIwAhbFWk/wlZ1SYGqCFulUYFCVnB3/4sVs+BVfEA+3lOJQFYEs2K8YYw1&#10;7FcLAODOCWDB6mgXN81ZUa27VdyMO5wPbp04XQAAAAB3Km+oygNWRgDCEouQ1Wg0KqO9KoJV0WYV&#10;rVYRtqrrOSNYFeMBI1g1WZ/2o9HKFYEHEe+hxP/z8d5JBLBijGEEst5N1p+Lm3GGAABfTQAL1vfF&#10;RGrOSmGtfPxhHtzqFap4AQAAgM2V2qjmA1ZxD8UIQFgBKVCVwlb9fr8cDofT0YF1Pm+0V0XYKtqs&#10;ImSVGq1cEVgZjWrFB9zjfZMIZcUIwwhovSpm76+cOk0AwJcQwALCfrWNkYedYhbIel/MQlzxomNY&#10;3AS3rpwuAAAAYMmlhqqQB6wOFjwOrIBor6pGBU4brFKTVd0hqwhXpZGBsa2arKZhK2BtxZ8r8QH2&#10;+FB7vCfyl2L2/kmMM4yxhhHKisYsH24HAG5+gBDAAm5pp7hpzko3Ks+q4/PBLWEtAAAA4K7kbVR5&#10;gOq7amsEIKyBNCqwClsVEbiKY3U+Z4SqIlzV6XTGjUZjOiowHXNFgPk/MorZeyHxHkmMMDwqZs1Z&#10;vWrbrxYAsGEEsIA6tYub5qy4WRHBrajyTTdIY956tG9dV8cBAACAzZMaquIewrNqP40AzB8H1kQa&#10;FRjBqhSyisBVBK/qkgJV0WSVRgWmsJUrAtyBeP8jmrPifY8IYL0uZoGseO/jT8UstHXhNAHA+hLA&#10;ApbpxUk+8nCruGnQWhTcAgAAAJbXohGA7WJxgxWwhmI8YGqvimBVGhkYx+p6zghWxXjACFtNVpFG&#10;BUbYyhUBHkijWvEeR7znEaGsaM2K9qw/FrP3Q06dJgBYfQJYwKpKzVmXk9UpboJbqXErpFGJ5rAD&#10;AADAt8tHAMaov261/92Cx4ENkAJVqdGq3++Xw+GwjLBVnc9btVcV0WYVrVYRuBKyAlZM/DkZ72FE&#10;W1a8p/GXyTorZgGtN8UssCWYBQCr9Je7ABawAXaqFzLRnLVXzAJZ74ufNm6l4NaV0wUAAMCGWTQC&#10;8KBa+ePABor2qhgPGEGrCFxFuCqORbNVnc8b4apmsznudDqfQlap0QpgzbWK2fsY8QHzaMqKxqwI&#10;Zv1QzEJZF4UPngPA0hHAAvipFNbqVS9ymtULnEXBLWEtAAAAllXeUJXG/eUjALvFTcAKoEijAquw&#10;VVE1W02P1SVCVRGuirBVFbAap2OuCMDP/9istvFh82jOel3Mglkn1bZfLQDgAQhgAXy9drUirBUf&#10;vdsqZrXAKbgVL3rSqMRzpwsAAIBv9LkRgE+r16dGAAK/KI0KTGGraLOqO2QVjVXRXBUhq9ivxgdO&#10;w1auCMCdiPcjYqRhvA8RHxx/Vcw+WP7jZP05/vgvZq1ZAECNBLAA7u8FUD7yMIW14kVRu/h5cAsA&#10;AIDNkRqqQhr3l48AzB8H+EUxJrBqr5puI2SVjtX1nClkFe1Vk1WkUYERtnJFAB5Mo1rRihXvTfyp&#10;mE35iLasCGlFMOvUaQKAuyGABbCcUnPW5WR1qhdHH4tZiCsPbkX7llnvAAAAy2fRCMDwXbU1AhD4&#10;atmowGm4qt/vl8PhcBq2qvN5q/aqItqsYkxgNTZwegyAlRF/V8SHweO9hXiP4aiYNWb9V7UfoayL&#10;wnsPAHC7v2AFsABW3k5x05y1V70oel/cNG6l4JawFgAAwLfLG6rmRwDmjwN8sxgVmEJWEa6K4FUc&#10;q/M5I1zVbDbHnU5nnEYFRtAqAleuCMDaa1XbeL8hQlhvi1kwK95fiOasfrUAgDkCWACbpV3cNGel&#10;kYfxyZYU3Irj0b51VS0AAIBNsGgEYLs6Pv84wJ2KQFXWaFVU4wOnx+qSAlURtkqjAoWsAPgF8V5C&#10;NGfFhI547yBGGEY4K4JaMdow3l+4cJoA2GQCWAD80guq1JwVn6zcKmZhrU5x07iVRiWeO10AAMCS&#10;icDUogDVdwseB6jVhw8for2qTGGraLOKVqsIW9X1nBGsivGAEayarDQ+cNpo5YoAcFd/3VQrWrEi&#10;mBVhrLPJ+nGy/jhZw2I20hAA1p4AFgB3JTVnxcjDCGlFKCtuIsanxiOslY9KBAAA+Fp5Q9Wzav+g&#10;WvnjAPcqBapS2Krf75fD4XA6OrDO503tVRGyisBVarRyRQB4QPF3X7wfkCZvHBWzD3jHOMM3xez9&#10;A8EsANbrLz8BLAAeQISxRtWLrBh/mIJbO8XPg1sAAMD6i/BUt9pfNAKwW9wErAAeTDYqcNpglZqs&#10;6g5ZxajANDIwthG4SmErAFgxrWob9/9jbGGMMvyv6usfq2MDpwmAVSOABcCyy5uzolkravIXBbd6&#10;XpQBAMBSyUf85QGrONYujAAEllgaFRhhqwhXxX4cq/M5I1zVbDbHnU5nnEYFRtAqAleuCAAbIN4H&#10;iEBz3P+Pe/+vilk4K94biNGG/WoBwFISwAJgnbSLm+as2G4Vs1rjFNyKkFYalXjldAEAwFeJ0NR2&#10;8fkRgOlxgKUWowKrkYHRaFWk/Qhb1SUFqiJslUYFprCVKwIACzWqFeGruK//H8WsJSvasv4Yf6VX&#10;XwPAgxLAAmBTxadpUnNWvHhLYa2t6ute8dNRiQAAsM7mG6pSgOq7amsEILCSYjxgBKtSo1UaGRjH&#10;6nrOCFbFeMAIW03Wp30hKwC4U/F3edznj8kYcT//h2J2Lz/GGb6p9k+dJgDu7S8mASwA+CKpOStG&#10;HnaqF28RzoqQVmrcSvXIAACwLH5bbReNAMwfB1hZKVAVjVaj0ajs9/vlcDgsI2xV5/NW7VXT0YHR&#10;ahUhqzjmigDAg2tV27h3HyGs+PB1NGdFUCuas6Ixa+A0AXCXBLAA4O7lzVl7xU1wa6f4eXALAABu&#10;K2+oygNWRgACayvaq6pRgdMGqwhXxbFotqrzeSNc1Ww2x51O51PIKhqtIngFAKycaMxKH6SO9bpa&#10;Ecz6UzEbc9h3mgD4GgJYAPCw8uasaNYaFz8NbsXar14A+kQOAMD6isDU02p/0QjA/HGAtZVGBVZh&#10;qyKND6zzOSNUFeGqCFk1Go3pqMB0zBUBgI3QqFaEr+KefLRlRXNWfIj634vZvfkLpwmAXyKABQCr&#10;Iz6ds2jkYQpuRUgrjUq8croAAJZCaqiKn9+eVftGAAIbLY0KTGGraLOKwFXs1yUFqqLRKtqrqvGB&#10;07CVKwIAfEbcg4/78hHAivvvPxSzcYbfT9Zfitl9+FOnCYDpXxoCWACwtlJzVtxM7lQvDLeK2Sd5&#10;4ng+KhEAgC8Xo/661X4esEoNVd3iZhwgwEaKMYHRXhVhq9hGyCodq+s5I1gV4wEjbDVZRRoVGGEr&#10;VwQAuGOtahsfmI4QVtx//4/q63QMgA0igAUAhAhjfSxmn9iJ8YcRyhoVixu3AADWUT7iLw9YGQEI&#10;8BlpVGBqtOr3++VwOJyGrWp9ATtrryqizSparSJwlcJWAAAPLBqz0r30WK+rFffZozUrRhkOnCaA&#10;9SOABQDcVh7W6lT7/WJxcAsA4KFFaCrCU/kIwIPipqEqPQ7AAilkFc1V0WAV4ao4FuMD63zeCFc1&#10;m81xp9MZp1GBQlYAwAprVCvuoUcAK9qyoiUr7qP/ezG7x953mgBWlwAWAFCnvDmrXb2wjBeRKbgV&#10;Ia40KtGnfgCAL5U3VOUBKyMAAb5SBKqysFVRjQ+cHqtLNFdFg1WEraoWq3E65ooAABsi7p9Ha1bc&#10;N7+crD8Xs/vp3xezxqzYv3CaAFbgD3QBLABgScSLzEUjD7cma1jMwlp5+xYAsH5+W23nA1bxs4ER&#10;gADfKI0KTGGraLOKVqsIW9X1nNFYFc1VEayarDQ+cBq2ckUAAH5Rq5h9cDk+wHxUzO6XR3PWSbVO&#10;nSKA5SGABQCsqtScFTfto1HrXTGrcN6qjscbtSm4BQA8nHzEXx6wMgIQoAYpUJXCVv1+v/aQVYhg&#10;VQpZpVGBccwVAQC4c/Fh5vjZLkJY0Y71tpg1Z50Vs9asOGbiBMA9E8ACADZB3py1V8w+KTQqbhq3&#10;4gVrqzoOAPy6vI0qD1B9V22NAASoUTYqcBquipDVcDgso9Gq1hdWs/aqIkYGxpjAamzg9BgAAA+u&#10;Ua24zx0jDf+rmDVnxQeW/7061neaAOohgAUA8FN5c1Y0a10Ws08LpeDWdTFr3zpxqgBYQ7/N/j58&#10;Vu2nEYD54wDcgzQqMMJWEa6K/ThW6wuidnvcbDbHnU5nnEYFRtAqAleuCADASoqQfnwIOcJXcb87&#10;2rJiosSPk/WnYnYv/MJpAvjGP2wFsAAAvlrenBVvTA+qF7EpuJXCWr1C5TMADyeaqLrVfh6wWtRg&#10;BcA9i1GB1cjAaLQq0n6EreqSAlURtkqjAoWsAAA2UtzfjnvXcQ872rJOi1ko68fq2KlTBPBlBLAA&#10;AO5Pas7Kg1tbxU3jVoxEfF8IawHw6/IRgHnA6rsFjwPwwCJkNRqNytRoFW1WMTowwlZ1PWcEq2I8&#10;YASrJuvTfjRauSIAAPyKuIcdP6vG/exox3pbzJqzjifrTSGYBfAzAlgAAMspD2PF+MOohI5RIxHY&#10;ik8e5aMSAVgfi0YAHlQrfxyAJZMCVSls1e/3y+FwWEbYqtYXDjs7owhbRZtVhKxSo5UrAgBADRrV&#10;ig8XxzSI/ypmzVkR1PrPYhbW8gFjYCMJYAEArL48rJXGH6bg1nzjFgD3L2+oSuP+8hGA3eImYAXA&#10;Eov2qmpU4LTBKjVZ1R2yinBVGhkY26rJahq2AgCAJRA/D8d96Ahlxf3paMuKDxXHKMMYaZgCWwDr&#10;+wehABYAwEbJm7Pa1YveFNw6q35NGpUIwOd9bgTg0+rPVyMAAVZYGhVYha2KCFzFsTqfM0JVEa7q&#10;dDrjRqMxHRWYjrkiAACssPhwcNyDjskOPxSzlqwIZUU4K404BFh5AlgAAHxO3pzVrl4kR2ArxiB+&#10;mKzrYta+deZUAWskNVSFNO4vHwGYPw7ACkujAiNYlUJWEbiK4FVdUqAqmqzSqMAUtnJFAADYMHH/&#10;OZqzIoR1Vm2jOet4st5M1qlTBKwSASwAAO5Kas7Kg1upJWC+cQvgPi0aARi+q7ZGAAKsqRgPmNqr&#10;IliVRgbGsbqeM4JVMR4wwlaTVaRRgRG2ckUAAODXf6SuVtxfjnas74tZc1Y0aP1ndcw9ZmDpCGAB&#10;APAQ8uasvcl6V72o3qpeSDerx66cKuAXpIaqCHg+q/bTCMD8cQDWWBoVmBqt+v1+ORwOywhb1foD&#10;7ay9qog2q2i1isCVkBUAANQmfr6P+8bxId80zvBtMftQcIw0PK8eA3iYP6QEsAAAWHJ5c1anenEd&#10;9qoX12G7eoENrL5FIwDb1fH5xwHYEClkFc1V0WAV4ao4Fs1Wtf4g2m6Pm83muNPpjNOowNRoBQAA&#10;LI2YyBD3j1MwK8YX/qWYtWfFsQunCKibABYAAOskb86aD26lxq00KhG4PxGYWhSg+m7B4wBssDQq&#10;sApbFRG4iv04VpdorooGqwhbxX6ErNIxVwQAAFZa3C+O5qy4Hxz3h38sZgGtN9USzALujAAWAACb&#10;LDVnxQvxeIMtAlsxBvHDZF0XPx2VCPzcohGAB9XKHweAT9KowBS2ijarukNW0VgVzVURsor9anzg&#10;NGzligAAwMZpVCvuDUcIK5qyIpj1brJeFbMGLYBbEcACAIAvEzXWl9V+Cm6l2TPzjVuwyiI81a32&#10;F40A7BY3ASsAWCjGBFbtVdNthKzSsbqeM4Wsor1qsoo0KjDCVq4IAADwBeL1SnxYN+7zpnGGb4tZ&#10;c1aMNIyAlvu/wOI/QASwAADgzuXNWfPBrV7x01GJcB/yEX95wCqOtQsjAAH4CtmowGm4qt/vl8Ph&#10;cBq2qvUHrVl7VRFtVjEmsBobOD0GAABQk7jPG+GrGGcYwaxozopQ1vfVsb5TBJtNAAsAAB5W3pzV&#10;rl64pxf076v91LgF855W3x+fGwGYHgeArxajAlPIKsJVEbyKY7X+gNRuj5vN5rjT6YzTqMAIWkXg&#10;yhUBAACWSHzYNj6EkoJZ59X2TbUunCLYDAJYAACwWi/mw/zIw63ip8GtS6dqpc03VKUA1XfV1ghA&#10;AO5cBKqyRquiGh84PVaXFKiKsFUaFShkBQAArIlGtSKQdVTMxhjGNsYYvpqsU6cI1osAFgAArK/U&#10;nBXBrXgjs1+96I/Q1nXx08Yt6vfbartoBGD+OADU4sOHD9FeVaawVbRZRatVhK3qes4IVsV4wAhW&#10;TVYaHzhttHJFAACADRSvv+J+bdyrjTBWjDCMYFY0aP2lOjZwmmAF/+cWwAIAAIqfNmc1ipuwVriq&#10;bgpce/H/M3lDVQpQtavj848DQO1SoCqFrfr9fjkcDqejA+t83ipYNR0dGIGr1GjligAAAHyxuEcb&#10;91/TOMNoyYpQ1o/Vsb5TBMtLAAsAALitvDlrPrh1Ve03s/1VE4GpRQGq7xY8DgD3LhsVOG2wSk1W&#10;dYesIlyVRgbGNlqtUtgKAACA2sS91ni9l4JZ0ZIVrVkRzjouTDmApSCABQAA1H1zIDVnzQe33me/&#10;5j7CWnlD1bNq3whAAJZWGhUYYasIV8V+HKvzOSNc1Ww2x51OZ5xGBUbQKgJXrggAAMBSaVTrvJgF&#10;sn6stm8n61UhmAX3SgALAABYJimMlQe3torFjVvhYLK61f6iEYDd6tcAwFKKUYHVyMBotCrSfoSt&#10;6pICVRG2SqMCU9jKFQEAAFh50ZYV91djZGG0ZX1f3ASzfqi2wF3/jyeABQAALJndyfpdtf+kuAlT&#10;/b7a7kzWy2r/pNpGUOu82r8qbhq18n0AeBAxHjCCVanRKo0MjGN1PWcEq2I8YIStJuvTvpAVAADA&#10;RosPuMa91DTO8LSYjTL8sVoDpwi+jgAWAABwXyI0FeGp3eImQPWkWuF31WN1iYDWdbX/rtpeFzfB&#10;rXwfAG4lBaqi0Wo0GpX9fr8cDodlhK3qfN6qvWo6OjBarSJkFcdcEQAAAG4hGrPi9WsaY/iu2kY4&#10;600xa9MCfoEAFgAA8C3yAFWEqiJAlTdU5Y+vkrw5K0JZ6ZNfJ9mvOXH5ATZLtFdVowKnDVYRropj&#10;0WxV5/NGuKrZbI47nc6nkFU0WkXwCgAAAGrUqFbcI43GrLgnmsYZvpqsC6cIZgSwAACARdK4v3wE&#10;YN5Q9Xun6JMIZ/Wq/QhtpU+D9YrFwS0AllwaFViFrYo0PrDO54xQVYSrImTVaDSmowLTMVcEAACA&#10;JRNtWdGaFfdCI4z1fTEbZxj7P1Rb2Kz/KQSwAABgY6QRgOEP1fY+RwAyk8JYEc5KIw/zxq08uAVA&#10;TdKowBS2ijarCFzFfl2isSqaq6LRKvar8YHTsJUrAgAAwJpoFbP7m2mcYaw31dc/Fu59sqYEsAAA&#10;YLVFYOp31X4aARjyBqsnTtPKioDWdbX/rtpeF4uDWwDMiTGB0V4VYavYRsgqHavrOVPIKtqrJqtI&#10;owIjbOWKAAAAsMGiMStej6dg1tviJpwVq+8UscoEsAAAYDmlAFUEql5W+0YA8kvyMFYEtObHH+bB&#10;LYC1kUYFpkarfr9fDofDadiqzuet2quKaLOKMYERuEphKwAAAOCLNaoV9y5jfGEEtGKc4etqXThF&#10;rAIBLAAAuD95G1UaARgjARcFrKBOEc7qVfsR2kqfLsvHH544TcCySCGraK6KBqsIV8WxGB9Y5/NG&#10;uKrZbI47nc44jQoUsgIAAIB7ER+sitasuHcZbVnfFzfBrAhqvXOKWKpvWAEsAAD4JvkIwAhXPa32&#10;U0NVHrCCVZXCWBHOWjT+MA9uAXy1CFRlYauiGh84PVaXaK6KBqsIW1UtVuN0zBUBAACApdQqZvcj&#10;0zjDWBHQOq62cO8EsAAAYLEITUV4Kh8BmDdYGQEIi+XNWelTaPn4wzy4BWygNCowha2izSparSJs&#10;VddzRmNVNFdFsGqy0vjAadjKFQEAAIC1EY1ZcX8hD2b9pZjdp4ytD5FSGwEsAAA2SR6gilBVhKvy&#10;hqr8caB+Ecq6zvbnxx/mwS1ghaRAVQpb9fv92kNWIYJVKWSVRgXGMVcEAAAANlqjWhHEilBWBLTS&#10;OMNXxWzMIXwTASwAAFbd50YA/q74ecAKWF15c1Zs002RfPzhidME9ycbFTgNV0XIajgcltFoVefz&#10;Vu1VRYwMjDGB1djA6TEAAACAW4h7GNGaFfcaI4yVB7N+KG4a/uHXv5kEsAAAWFJpBGD4Q7XNG6pS&#10;wApgXgSyetn+ovGHeXAL+AUxKjCFrCJcFcGrOFbnc0a4qtlsjjudzjiNCoygVQSuXBEAAADgHrSK&#10;2f3D74tZa9bbah1Xx+AnBLAAALhPi0YAht8veBzgvuTNWelTbfn4wzy4BWspRgVWIwMjbFWk/Qhb&#10;1SUFqiJslUYFClkBAAAASy4as6I5K0JY0ZYVTVlvitl9xb8UPvS5sQSwAAC4CylAFYGqNO4vb6j6&#10;vVMErIkIZV1n+/PjD/PgFiyVCFmNRqMy2qsiWBVtVtFqFWGrup4zglUxHjCCVZP1aT8arVwRAAAA&#10;YI00qhVBrGjMSs1Z8fWrYjbmkDUmgAUAwOcsGgG4UywOWAHwc3lzVmzTTZZ8/OGJ08RdSoGqFLbq&#10;9/vlcDicjg6s83mjvSrCVtFmFSGr1GjligAAAAAbLu7JRGtW3Bt8Xdw0Z8V+CmixDhdaAAsAYKNE&#10;YOp31X6M+nta7aeGqjxgBcD9iUBWr9rPw1p5iCsPbrHBor2qGhU4bbBKTVZ1h6wiXJVGBsa2arKa&#10;hq0AAAAAuLVWMbvfl9qy3hazYNbxZP3o9KwWASwAgPWwaATgk2rljwOwHlJzVtygSSMP8/GHeXCL&#10;FZVGBVZhqyICV3GszueMUFWEqzqdzrjRaExHBaZjrggAAADAvYjGrPigXWrL+qHajw9o/snpWU4C&#10;WAAAyysPUC0aAZg/DgCfE6Gs62o/rzRPIa48uMU9S6MCI1iVQlYRuIrgVV1SoCqarNKowBS2ckUA&#10;AAAAllajWnGPLxqzUnNWfP3HQnv+gxLAAgC4X58bAfi76jEjAAF4SHlzVoSy0k2bfPzhidN0OzEe&#10;MLVXRbAqjQyMY3U9ZwSrYjxghK0mq0ijAiNs5YoAAAAArJW4xxStWRfFbIxhas6KcYbRnuXDl/dx&#10;EQSwAADuRISmIjz1uRGAKWAFAOsiAlm9aj9CW/1sP4W48uDWWkujAlOjVb/fL4fDYRlhqzqft2qv&#10;KqLNKlqtInAlZAUAAABApVXM7s/9VzELZUVAK4JZx5P1o9NzdwSwAAA+Lw9QRagqBah+v+BxAOCX&#10;peasuOGTPnWXh7Xy/aWUQlbRXBUNVhGuimPRbFXn80a4qtlsjjudzqeQVWq0AgAAAICvEI1Z8cHB&#10;FMxKIw3jA5V/cnpuTwALANhEeYBqfgRg/jgA8DAioHVd7b+rttfFTXAr379z7969OxwOh6337993&#10;P3782Lm8vNzpdrv/b4St6hKhqghXRdiqCliN0zHfDgAAAADck0a1oikrglkpoBX36P5YbEjb/dcQ&#10;wAIA1kUaARj+UG13iptxgEYAAsB6ypuzIpSVbgKdZL/mZP4fOj8/PxgMBlu9Xm8atrq6ujro9/vd&#10;0WjUmv+14/G42N7e/n/29/dPv+U3Go1V0VwVIavYr8YHTsNWLiMAAAAASyzasqI166KYhbPykYY/&#10;FDV+WHJVtHyPAABLLAJTv6v2F40AzANWAMBm2iluQtiH2fH/9uHDh+Ljx4/F5eVljA6M7aDf719P&#10;7NzmCcqyLCKk9SW/NoWsor1qsoo0KjDCVi4VAAAAACsqPkAYH3zsFLP35vL351rVYxHKilGG0Zb1&#10;arLOJuvHTTlBAlgAwENIAardYnFDlRGAAMAXGQ6HnwJWEbbq9Xqfji3QKr7yXkij0fjd1tbW/ng8&#10;7sfqdDoRzLqaHLuMMYHV2MBp2AoAAAAANkhqpP8/q5VEY1Y0Z6W2rKNqP9qy/rxuJ8EIQgDgrjyp&#10;Vlg0AjB/HADgVs7Pz4u80WowGEyP1Wl3d7doNptFt9sttra2ikePHk2/jrXotzhZ19X+u2p7XdzU&#10;r+ejEgEAAABgUzWqFeMLI5iVmrPiPtr/t6r/UQJYAMAvyUcARnjqabVvBCAAcOciUBXBqqurq2nY&#10;qhobOG20qsv29nbRbrenYasYGXhwcDD9Oo7XKA9jxY2l9CnBk2qbB7cAAAAAYBNEW1Z88vGimIWz&#10;UnNW7Edj1lJ/uFEACwA2U4SmIjyVjwDMG6rycYAAAHcmBapS2Cq+jlarCFvVJRqrImAVoapYEbJK&#10;x1ZAhLN61X7cZOpX+73i58EtAAAAAFhHrWJ2X+z7YtaWFQ30rybruFiSe2MCWACwPvIAVYSq4h1F&#10;IwABgHuXjwqMsFWv15tu4+s6RbAqhax2dnY+NVptmHTDKcJZi8Yf5sEtAAAAAFhl0ZgVzVn/Ucya&#10;syKcFc1ZEcz68T5/IwJYALD80ri/fARg3lD1e6cIALhvKVCVh63SyMA6pSar2KZRgbEfjVbcWgS0&#10;rqv9d9U2H3+YB7cAAAAAYFWkYNbrYjbGMDVnRTDrT3U8oQAWADyMNAIw/KHaGgEIACydNCrw6upq&#10;Gq6K/ThWpxSo6na7n0YFprAVDyYPY8U3wPz4wzy4BQAAAADLqFGtCGXFBxJTc9bbyfpj8Q3N8QJY&#10;AHB3IjD1u2o/jQAMqaEqHwcIALA0UntVhKxim5qsouWqLhGmilBVhKvSqMAUtmLl5WGt2Par/Xz8&#10;4YnTBAAAAMCSiLasaM2K+1jRlvVDcdOcFfu/+sFDASwA+HUpQBXvBqYAlRGAAMBKSaMCU6NVBKzi&#10;6zhelxSoirBVrJ2dnU8jA6ESgaxetr9o/GEe3AIAAACA+9SqttGWdVbcNGfF/o/pFwlgAbCp8nF/&#10;aQRg3lBlBCAAsHJSyCq1V/V6vek2vq5TtFdFi1U+KjCOQQ3y5qx31TYff5gHtwAAAACgLtGYFc1Z&#10;ryfrVAALgHWSjwCMcNXTat8IQABgbaRAVR62ikaraLaq9Qet3d1po1W32/0UskrHYEnF/xTX2f78&#10;+MM8uAUAAAAAX00AC4BVEKGpCE/lIwDzBisjAAGAtZNGBV5dXU3DVrHqDllFqCrCVRGySuMDU9gK&#10;1lzenBXbfrWfjz88cZoAAAAAWKTlFADwQPIAVYSqIlyVN1TljwMArKU0KjCCVSlklY7VJYWsIlwV&#10;YwNjVGAKW8EG26nWl4hAVq/az8NaeYgrD24BAAAAsOYEsAC4a6mNKh8BGGMB5wNWAAAbIR8VmAJW&#10;8XXs1yUFqiJsFWtnZ+dT2Ar4ZnE/7fAWvz41Z0UgK9XY5eMP8+AWAAAAACtIAAuAL5FGAIY/VNu8&#10;oSoFrAAANlI0VkWwKrVX9Xq9T8fqFIGqCFblowJjPwJYwNLIw1r/x6/82ghlXVf777LjKcSVB7cA&#10;AAAAWBLleDz+304DwEZaNAIw/H7B4wAAGy8FqvJGq8FgMB0fWKcUqOp2u5+arYSsgOKnzVnxB1Ea&#10;eZiPPzz5/9m7m93I0SMNoyqgNvSCi7ZRq16376wv3YA3EkAvKCAb0PjNYWRFV6csKUuflD/nAAQ/&#10;UsJgkBuXpKcjfEwAAAAA45mABXB9KqBKUFXr/vqEqt98RAAAz0tQlbBqXdd9bFVrAxNgjZLJVZlg&#10;VWsD+0QrgGdMd98nFb+0EjFB1rKdE209tnNFXD3cAgAAAOANBFgAl+HYCsDp7nhgBQDACyqoqtgq&#10;z5lqldhqlJpelagqV9YH1juAwfI7wF/e8P01OStBVo3567FWPwMAAADcPAEWwOfJX9p+3c5Z9feP&#10;7VwTqnpgBQDAG/VVgYmtlmUZHllFwqqKrKZpuvv69ev+HcAF6bHWtxe+N4HWbjs/bPfd3fdwq58B&#10;AAAArpIAC+D9HVsB+Pft6l8HAOAnJaxKYFWxVSKrejdSgqqEVX1VYM6ZaAVwY3ph+tKUrT45K1FW&#10;rTy8b99z7yMFAAAALs2Xp6en330MAC/qAVWiqsRVfUJV/zoAAO8sqwL7RKusDcy7kSqomuf5sCqw&#10;YisAhkuctWznRFuP23m5+x5u9TMAAADApzEBC7hlz60A/PXur4EVAACD1SSrdV3391y1PnCUxFSJ&#10;qhJX1apAkRXAWcjvLX95w/fX5KwEWVXo9olb/QwAAADwrgRYwDVKNDVt539u9z6hqgIrAAA+WAVV&#10;mV6VKVZ5zlSrxFaj1PSqRFW5pmk6rAwE4Gr0WOvbC9+bQGu3nR+2++7ueLgFAAAA8CIBFnApjq0A&#10;jN+OfB0AgE/UVwUmtlqWZX/P80iZXpUpVgmrElnVRCsA+PF/Mtr5pSlbPcZKoFUrD2viVg+3AAAA&#10;gBv15enp6XcfA/CJekD14wrA/nUAAM5IBVU9tqqVgSPVJKvca1VgzplyBQCfLHHWsp0TbT1u5+Xu&#10;r+EWAAAAcEVMwAJGOLYCcNrehxWAAAAXolYFruu6D6xy5d1IiaoSV83zfFgfWLEVAJyx/K71lzd8&#10;f8VYibOOrT/s4RYAAABw5r8UAHiNBFO/budjKwB7YAUAwAWpVYEJqyqyqnejVGSVuKpWBVZsBQA3&#10;osda31743gRau+38sN37+sMebgEAAAAfTIAFVECVv3RVQPX37epfBwDggtWqwJpolcAqz3k/SgVV&#10;ia1yTdN0iK0AgDfp/+P50pStHmMl0Ppx/WEPtwAAAIB38OXp6el3HwNcnR5QHVsB2L8OAMCVqMiq&#10;plcty7K/53mkBFUJq/qqQJEVAFyEHmvl/rid+/rDex8TAAAA/G8mYMHl6CsAE0/9Yzv/un3NCkAA&#10;gBtQQVWPrTLRKpOthv5j9G9/20+0muf5EFnVOwDgYk3b9RoJspZ2Prb+sIdbAAAAcDMEWPD5Ek3l&#10;F13PrQCswAoAgBtSqwLXdd3HVrlqstUoiaoSV9XawD7RCgC4efldcl9/+O2F7++Tsx62e19/2MMt&#10;AAAAuPgfmoH31wOqRFU/TqiyAhAAgENQVbFVnkdHVplYlbAqV9YGZlVgvQMAeEe/PHM+JlHWrp1/&#10;XH/Ywy0AAAA4O1+enp5+9zHAq/223Y+tAOxfBwCAvb4qsKZY5TnnUSqoyuSqXNM0HWIrAIAL1ydn&#10;5f64nfv6w3sfEwAAAB/JBCz4vgIw/rndrQAEAODVMrGqAqvEVcuyHN6NlKAqYVVfFZhzAiwAgCs1&#10;3X3/Xd5LEmQt27nHWj3i6uEWAAAAnESAxbVKMPXrdq4VgFETqvo6QAAAeJWsCuwTrbI2MO+G/sN2&#10;C6rmeT5MtqrYCgCA/ym///7lDd9fk7MSZNU/8vr6wx5uAQAAwJ9+AIVLUgFVgqoKqKwABADg3SSo&#10;Sli1rus+tqq1gZloNUpiqkRViatqVaDICgDgw/VY69tL/2y8+/84Kx7a+4q4ergFAADAlfvy9PT0&#10;u4+BT9bX/dUKwD6hqn8dAAB+WgVVFVvlOVOtEluNUtOrElXlSmRV7wAAuGp9clairFp52Ncf3vuY&#10;AAAALpcJWIzSVwAmnvrHdrYCEACAD9FXBSa2WpZleGQVCasqspqm6TDRCgCAmzVtV7y0EjFB1rKd&#10;E209tnNFXD3cAgAA4AwIsHirRFP5ZUFfAdgnVPV1gAAAMFTCqgRWPbaqlYEj1SSr3GtVYM6ZaAUA&#10;AD8hv7P/5Q3fX5OzEmTVysMea/UzAAAAA3+Ygx5QJapKQGUFIAAAZ6NWBa7ruo+rcs67kSqomuf5&#10;sCqwYisAADgTPdb69tI/q/977bbzw3bf3X0Pt/oZAACANxBgXbda99dXANaEKisAAQA4KzW9KpFV&#10;7jXJKlOuRklMlagqcVWtCqzYCgAArkzfi/3SlK0+OStRVq08vG/fc+8jBQAA+H9fnp6efvcxXJRa&#10;ARj/3O5WAAIAcBFqVWBNtEpglee8H6WCqsRWuaZpOqwMBAAAflrirGU7J9p63M7L3fdwq58BAACu&#10;jglY5yF/+fl1O9cKwOgTrKwABADgIlRkVdOrlmXZ3/M8UqZXZYpVXxWYdwAAwFD5O8Mvb/j+mpyV&#10;IKtWHvaJW/0MAABwMT8YMU4FVAmqat1fn1D1m48IAIBLVEFVj60y0SqTrUZKXJWJVvM8HyKregcA&#10;AFyEHmt9e+F78wPGbjs/bPfd3fFwCwAA4NMIsN6uT6OqFYBZCXgssAIAgItWqwLXdd3HVrlGR1aJ&#10;qhJXJbKq9YEVWwEAADelj7R9acpWj7HyQ0utPKyJWz3cAgAAeFdfnp6efvcx/GkFYOKqf2znmlDV&#10;AysAALgqtSowYVVFVvVulIqsEldlbWBWBVZsBQAAMFjirGU7J9p63M7L3V/DLQAAgBdd+wSsYysA&#10;+wQrKwABALgJfVVgBVZ5znmUCqoSW+WapukQWwEAAHyi/G3klzd8f8VYibOOrT/s4RYAAHCjP2Rc&#10;mh5QJapKXNUnVPWvAwDAzcjEqoRVNb1qWZbDu5ESVCWs6qsCc06ABQAAcAV6rPXthe9NoLXbzg/b&#10;va8/7OEWAABwJc4lwHpuBeCvd38NrAAA4GZVUNUnWv3xxx/79YFD/8G+BVXzPB8mW4msAAAA/qKP&#10;/H1pylaPsfJD3Y/rD3u4BQAAnLEvT09Pvw/8v59oatrO/9zufUJVBVYAAECToCph1bqu+9iq1gYm&#10;wBolk6sywarWBvaJVgAAAHyqHmvl/rid+/rDex8TAAB8jlMmYB1bARi/Hfk6AADwjAqqKrbKc6Za&#10;JbYapaZXJarKlfWB9Q4AAICzNd19/w/eX5Iga2nnY+sPe7gFAAD8pB5gVUCVv7zUur8+oeo3HxcA&#10;ALxNXxWY2GpZluGRVSSsqshqmqa7r1+/7t8BAABw9fK3n77+8NsL398nZz1s977+sIdbAADAEVlB&#10;+ORjAACA0yWsSmBVsVUiq3o3UoKqhFV9VWDOmWgFAAAAAyTK2rXzj+sPe7gFAAA3Q4AFAACvlFWB&#10;faJV1gbm3UgVVM3zfFgVWLEVAAAAnLE+OSv3x+3c1x/e+5gAALgGAiwAAGhqktW6rvt7rlofOEpi&#10;qkRViatqVaDICgAAgBuSIGvZzj3W6hFXD7cAAOCsCLAAALg5FVRlelWmWOU5U60SW41S06sSVeWa&#10;pumwMhAAAAB4k5qclSCrRlP39Yc93AIAgOEEWAAAXKW+KjCx1bIs+3ueR8r0qkyxSliVyKomWgEA&#10;AACfIlHWbjs/tPcVcfVwCwAATiLAAgDgYlVQ1WOrWhk4Uk2yyr1WBeacKVcAAADAxeqTsxJl1crD&#10;vv7w3scEAMCPBFgAAJy9WhW4rus+sMqVdyNVUDXP82F9YMVWAAAAwM1LkLVs50Rbj+1cEVcPtwAA&#10;uGICLAAAzkKtCkxYVZFVvRslMVWiqsRVtSqwYisAAACAd1STsxJk1X9V1mOtfgYA4MIIsAAA+DC1&#10;KrAmWiWwynPej1JBVWKrXNM0HWIrAAAAgDOUQGu3nR+2++7ue7jVzwAAnAEBFgAA76oiq5petSzL&#10;/p7nkRJUJazqqwJFVgAAAMCV65OzEmXVysP79j33PiYAgLEEWAAAvFkFVT22ykSrTLYaKXFVJlrN&#10;83yIrOodAAAAAP9T4qxlOyfaetzOy933cKufAQB4JQEWAADPqlWB67ruY6tcNdlqlERViatqbWCf&#10;aAUAAADAh6nJWQmy6r+66xO3+hkA4KYJsAAAblwFVRVb5Xl0ZJWJVQmrcmVtYFYF1jsAAAAALk4C&#10;rd12ftjuu7vj4RYAwNURYAEA3IC+KrCmWOU551EqqMrkqlzTNB1iKwAAAABuVo+xEmjVysOauNXD&#10;LQCAiyDAAgC4EplYVYFV4qplWQ7vRkpQlbCqrwrMOQEWAAAAAPyExFnLdk609bidl7u/hlsAAJ9G&#10;gAUAcGGyKrBPtMrawLwbqYKqeZ7/tD5QZAUAAADAGakYK3HWsfWHPdwCAHg3AiwAgDOUoCph1bqu&#10;+9iq1gZmotUomVyVCVYJq2pVYE20AgAAAIArk0Brt50ftntff9jDLQCA/0mABQDwSSqoqtgqz5lq&#10;ldhqlJpelagqVyKregcAAAAAHNVjrARaP64/7OEWAHCDBFgAAAP1VYGJrZZlGR5ZRcKqiqymaTpM&#10;tAIAAAAAhuqxVu6P27mvP7z3MQHAdRFgAQD8pIRVCax6bFUrA0eqSVa516rAnDPRCgAAAAA4ewmy&#10;lnY+tv6wh1sAwJkSYAEAvFKtClzXdR9X5Zx3I1VQNc/zYVVgxVYAAAAAwE3pk7Metntff9jDLQDg&#10;AwmwAACaml6VyCr3mmSVKVejJKZKVJW4qlYFVmwFAAAAAHCCRFm7dv5x/WEPtwCAnyTAAgBuTgVV&#10;NdEqz1kdmNhqlAqqElvlmqbpsDIQAAAAAOAT9clZuT9u577+8N7HBADPE2ABAFcpMVWiqoqtlmXZ&#10;3/M8UqZXZYpVwqpEVjXRCgAAAADgCiTIWtr52PrDHm4BwE0QYAEAF6uCqh5bZaJVJluNlLgqE63m&#10;ed6vDqxJVnkHAAAAAMBBTc7qsVZff9jDLQC4WAIsAODs1arAdV33sVWu0ZFVoqrEVYmsan1gxVYA&#10;AAAAALy7/NJ3t50f2vuKuHq4BQBnRYAFAJyFWhWYsKoiq3o3SkVWiatqVWDFVgAAAAAAnK0+OStR&#10;Vq087OsP731MAHwUARYA8GH6qsAKrPKc8ygVVCW2yjVN0yG2AgAAAADg6iXIWrZzoq3Hdq6Iq4db&#10;APBmAiwA4F1lYlXCqppetSzL4d1ICaoSVvVVgSIrAAAAAADeqCZnJciqlYd9/WEPtwBgT4AFALxZ&#10;BVV9otUff/yxXx84UuKqTLSa5/kw2areAQAAAADAB8svxXfb+aG9r4irh1sAXDEBFgDw/E+O//nP&#10;Pqxa13UfW9XawARYo2RyVSZY1drAPtEKAAAAAAAuVJ+clSirVh7et++59zEBXCYBFgDcuAqqKrbq&#10;6wNH6dOrsjYwqwLrHQAAAAAA3LjEWct2TrT1uJ2Xu+/hVj8D8MkEWABwA/qqwIRVy7Lsn/N+pIRV&#10;mVyVa5qmQ2wFAAAAAAC8m5qclSCrVh72iVv9DMAAAiwAuBIJqxJYVWyVyKrejZSgKmFVXxWYcyZa&#10;AQAAAAAAZyWB1m47P2z33d33cKufAXglARYAXNpPRv/5z58mWmVtYN6NVEHVPM+HVYEVWwEAAAAA&#10;AFepT87KHyJq5eF9+557HxOAAAsAzlKCqoRV67ruY6tctT5wlMRUiaoSV9WqQJEVAAAAAADwComz&#10;lu2caOtxOy93x8MtgKsiwAKAT1JBVcVWec5Uq8RWo9T0qkRVuRJZ1TsAAAAAAIAPUjFW4qxa89En&#10;bvVwC+DsCbAAYKC+KjCx1bIs+3ueR0pYlSlWCaumaTpMtAIAAAAAALgwCbR22/lhu+/ujodbAJ9C&#10;gAUAP6mCqh5b1crAkWqSVe61KjDnTLQCAAAAAAC4QT3GSqD14/rDHm4BvBsBFgC8Uq0KXNd1H1fl&#10;nHcjVVA1z/NhVWDFVgAAAAAAAJwscdaynRNtPW7nvv7w3scEvIYACwCaWhWYsCpTrGqSVd6Nkpgq&#10;UVXiqloVWLEVAAAAAAAAZ6FirMRZx9Yf9nALuDECLABuTq0KrIlWCazynPejVFCV2CrXNE2H2AoA&#10;AAAAAICr0idnPWz3vv6wh1vAFRBgAXCVKrKq6VXLsuzveR4pQVXCqr4qUGQFAAAAAADAMxJl7dr5&#10;x/WHPdwCzpQAC4CLVUFVj60y0SqTrUZKXJWJVvM8HyKregcAAAAAAACD9MlZuT9u577+8N7HBB9P&#10;gAXA2atVgeu67mOrXKMjq0RViasSWdX6wIqtAAAAAAAA4MwlyFra+dj6wx5uAT9BgAXAWahVgRVb&#10;5bnejVJhVa6sDcyqwHoHAAAAAAAAN6RPznrY7n39YQ+3gB8IsAD4MH1VYM655znnUSqoyuSqXNM0&#10;HWIrAAAAAAAA4M0SZe2280N7XxFXD7fgJgiwAHhXmVjVp1cty3J4N1KCqoRVfVVgzgmwAAAAAAAA&#10;gE/RJ2clyqqVh3394b2PiUsnwALgJFkV2CdaZW1g3o1UQdU8z39aHyiyAgAAAAAAgIuXIGvZzom2&#10;Htu5Iq4ebsHZEGAB8KwEVQmr1nXdx1a1NjATrUbJ5KpMsEpYVasCa6IVAAAAAAAAwKYmZyXIqkkR&#10;ff1hD7dgKAEWwI2roKpiqzxnqlViq1FqelWiqlyJrOodAAAAAAAAwDtLlLXbzg/tfUVcPdyCNxNg&#10;AdyAviowsdWyLMMjq0hYVZHVNE2HiVYAAAAAAAAAZ6pPzkqUVSsP79v33PuY6ARYAFciYVUCq4qt&#10;ElnVu5ESVCWsyvSqWhWYcyZaAQAAAAAAAFyxxFnLdk609bidl7vv4VY/c6UEWAAXplYFruu6j6ty&#10;zruRKqia5/mwKrBiKwAAAAAAAABepSZnJciqP/L2iVv9zAURYAGcoZpklcgq91y1PnCUxFSJqhJX&#10;1arAiq0AAAAAAAAA+FAJtHbb+WG77+6+h1v9zCcTYAF8kgqqaqJVnrM6MLHVKBVUJbbKNU3TYWUg&#10;AAAAAAAAABepT85KlFUrD+/b99z7mMYRYAEMlJgqUVXFVsuy7O95HinTqzLFKmFVIquaaAUAAAAA&#10;AADATUuctWznRFuP23m5Ox5u8QoCLICfVEFVj60y0SqTrUZKXJWJVvM871cH1iSrvAMAAAAAAACA&#10;d1AxVuKs+iN4n7jVw62bJcACeKVaFbiu6z62yjU6skpUlbgqkVWtD6zYCgAAAAAAAADOSP6AvtvO&#10;D9t9d3c83LoqAiyAplYFJqyqyKrejVKRVeKqWhVYsRUAAAAAAAAAXKEeYyXQ+nH9YQ+3zp4AC7g5&#10;tSqwJlolsMpz3o9SQVViq1zTNB1iKwAAAAAAAADgWYmzlu2caOtxO/f1h/ef+f+gAAu4SplYlbCq&#10;plcty3J4N1KCqoRVfVWgyAoAAAAAAAAAPkzFWImzjq0/7OHWuxBgARergqqaaJVzJlplstVIiasy&#10;0Wqe58Nkq3oHAAAAAAAAAFyMPjnrYbv39Yc93HqWAAs4e7UqcF3XfWyVqyZbjZLJVZlgVWsD+0Qr&#10;AAAAAAAAAODmJMratfNh/aEACzgLFVRVbNXXB47Sp1dlbWBWBdY7AAAAAAAAAIDXEGABH6avCkxY&#10;tSzL/jnvR6mgKpOrck3TdIitAAAAAAAAAAB+lgALeFcJqxJYVWyVyKrejZSgKmFVXxWYcwIsAAAA&#10;AAAAAIBRBFjASbIqsE+0ytrAvBupgqp5ng+TrSq2AgAAAAAAAAD4DAIs4FkJqhJWreu6j61y1frA&#10;URJTJapKXFWrAkVWAAAAAAAAAMC5EmDBjaugqmKrPGeqVWKrUWp6VaKqXIms6h0AAAAAAAAAwCUR&#10;YMEN6KsCE1sty7K/53mkhFWZYpWwapqmw0QrAAAAAAAAAIBrIcCCK1FBVY+tamXgSDXJKvdaFZhz&#10;JloBAAAAAAAAAFw7ARZcmFoVuK7rPq7KOe9GqqBqnufDqsCKrQAAAAAAAAAAbpkAC85QrQpMWJUp&#10;VjXJKu9GSUyVqCpxVa0KrNgKAAAAAAAAAIDjBFjwSWpVYE20SmCV57wfpYKqxFa5pmk6rAwEAAAA&#10;AAAAAODtBFgwUEVWNb1qWZb9Pc8jZXpVplj1VYF5BwAAAAAAAADA+xJgwU+qoKrHVplolclWIyWu&#10;ykSreZ4PkVW9AwAAAAAAAADgYwiw4JVqVeC6rvvYKtfoyCpRVeKqRFa1PrBiKwAAAAAAAAAAPp8A&#10;C5paFVixVZ7r3SgVVuXK2sCsCqx3AAAAAAAAAACcNwEWN6evCsw59zznPEoFVZlclWuapkNsBQAA&#10;AAAAAADA5RJgcZUysapPr1qW5fBupARVCav6qsCcE2ABAAAAAAAAAHB9BFhcrAqq+kSrrA3M+sCR&#10;Kqia5/lP6wNFVgAAAAAAAAAAt0eAxdlLUJWwal3XfWxVawMTYI2SyVWZYFVrA/tEKwAAAAAAAAAA&#10;KAIszkIFVRVb5TlTrRJbjVLTqxJV5cr6wHoHAAAAAAAAAACvIcDiw/RVgYmtlmUZHllFwqqKrKZp&#10;uvv69ev+HQAAAAAAAAAA/CwBFu8qYVUCq4qtElnVu5ESVCWs6qsCc85EKwAAAAAAAAAAGEWAxUlq&#10;VeC6rvu4Kue8G6mCqnmeD6sCK7YCAAAAAAAAAIDPIMDiWTXJKpFV7rlqfeAoiakSVSWuqlWBFVsB&#10;AAAAAAAAAMC5EWDduAqqaqJVnrM6MLHVKBVUJbbKNU3TYWUgAAAAAAAAAABcEgHWDUhMlaiqYqtl&#10;Wfb3PI+U6VWZYpWwKpFVTbQCAAAAAAAAAIBrIcC6EhVU9diqVgaOVJOscs/qwDpnyhUAAAAAAAAA&#10;AFw7AdaFqVWB67ruA6tceTdSoqrEVfM8H9YHVmwFAAAAAAAAAAC3TIB1hmpVYMKqiqzq3SgVWSWu&#10;qlWBFVsBAAAAAAAAAADHCbA+Sa0KrIlWCazynPejVFCV2CrXNE2H2AoAAAAAAAAAAHg7AdZAmViV&#10;sKqmVy3Lcng3UoKqhFV9VaDICgAAAAAAAAAA3p8A6ydVUFUTrXLORKtMthopcVUmWs3zfJhsVe8A&#10;AAAAAAAAAICPIcB6pVoVuK7rPrbKVZOtRsnkqkywqrWBfaIVAAAAAAAAAADw+QRYTQVVFVv19YGj&#10;9OlVWRuYVYH1DgAAAAAAAAAAOG83F2D1VYE1xSrPOY9SQVUmV+WapukQWwEAAAAAAAAAAJfrKgOs&#10;TKyqwCpx1bIsh3cjJahKWNVXBeacAAsAAAAAAAAAALg+Fx1gZVVgn2iVtYF5N1IFVfM8HyZbVWwF&#10;AAAAAAAAAADclrMPsBJUJaxa13UfW9XawEy0GiUxVaKqxFW1KlBkBQAAAAAAAAAA/OgsAqwKqiq2&#10;ynOmWiW2GqWmVyWqypXIqt4BAAAAAAAAAAC8xocFWH1VYGKrZVn29zyPlLAqU6wSVk3TdJhoBQAA&#10;AAAAAAAA8LPeNcCqoKrHVrUycKSaZJV7rQrMOROtAAAAAAAAAAAARjkpwKpVgeu67uOqnPNupAqq&#10;5nk+rAqs2AoAAAAAAAAAAOAzPBtg1fSqRFa51ySrTLkaJTFVoqrEVbUqsGIrAAAAAAAAAACAc3MI&#10;sB4eHu7+/e9/71cHJrYapYKqxFa5pmk6rAwEAAAAAAAAAAC4JF/7w3uuEcz0qkyx6qsC8w4AAAAA&#10;AAAAAOBaHAKsxFJvlbgqE63meT5EVvUOAAAAAAAAAADg2h2qq+emUyWqSlyVyKrWB1ZsBQAAAAAA&#10;AAAAcMu+PP1XPfzrX//a3xNjVWwFAAAAAAAAAADAcX8KsAAAAAAAAAAAAHg9ARYAAAAAAAAAAMCJ&#10;BFgAAAAAAAAAAAAnEmABAAAAAAAAAACcSIAFAAAAAAAAAABwIgEWAAAAAAAAAADAiQRYAAAAAAAA&#10;AAAAJxJgAQAAAAAAAAAAnEiABQAAAAAAAAAAcCIBFgAAAAAAAAAAwIkEWAAAAAAAAAAAACcSYAEA&#10;AAAAAAAAAJxIgAUAAAAAAAAAAHAiARYAAAAAAAAAAMCJBFgAAAAAAAAAAAAnEmABAAAAAAAAAACc&#10;SIAFAAAAAAAAAABwIgEWAAAAAAAAAADAiQRYAAAAAAAAAAAAJxJgAQAAAAAAAAAAnEiABQAAAAAA&#10;AAAAcCIBFgAAAAAAAAAAwIkEWAAAAAAAAAAAACcSYAEAAAAAAAAAAJxIgAUAAAAAAAAAAHAiARYA&#10;AAAAAAAAAMCJBFgAAAAAAAAAAAAnEmABAAAAAAAAAACcSIAFAAAAAAAAAABwIgEWAAAAAAAAAADA&#10;if5PgAEATfn5EHXFwqEAAAAASUVORK5CYIJQSwMEFAAGAAgAAAAhAHgMz6TgAAAACQEAAA8AAABk&#10;cnMvZG93bnJldi54bWxMj81qwzAQhO+FvoPYQm+JbJXmx/E6hND2FApNCqU3xd7YJtbKWIrtvH2V&#10;U3McZpj5Jl2PphE9da62jBBPIxDEuS1qLhG+D++TBQjnNRe6sUwIV3Kwzh4fUp0UduAv6ve+FKGE&#10;XaIRKu/bREqXV2S0m9qWOHgn2xntg+xKWXR6COWmkSqKZtLomsNCpVvaVpSf9xeD8DHoYfMSv/W7&#10;82l7/T28fv7sYkJ8fho3KxCeRv8fhht+QIcsMB3thQsnGoRwxCNMVDRXIG6+UrMliCOCmi9AZqm8&#10;f5D9A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Jf6WcHCBQAA&#10;1RsAAA4AAAAAAAAAAAAAAAAAOgIAAGRycy9lMm9Eb2MueG1sUEsBAi0ACgAAAAAAAAAhAJsbFBFo&#10;ZAAAaGQAABQAAAAAAAAAAAAAAAAAKAgAAGRycy9tZWRpYS9pbWFnZTEucG5nUEsBAi0AFAAGAAgA&#10;AAAhAHgMz6TgAAAACQEAAA8AAAAAAAAAAAAAAAAAwmwAAGRycy9kb3ducmV2LnhtbFBLAQItABQA&#10;BgAIAAAAIQCqJg6+vAAAACEBAAAZAAAAAAAAAAAAAAAAAM9tAABkcnMvX3JlbHMvZTJvRG9jLnht&#10;bC5yZWxzUEsFBgAAAAAGAAYAfAEAAMJuAAAAAA==&#10;">
                    <v:shape id="Rectangle 51" style="position:absolute;width:73152;height:11296;visibility:visible;mso-wrap-style:square;v-text-anchor:middle" coordsize="7312660,1129665" o:spid="_x0000_s1027" fillcolor="#008085" stroked="f" strokeweight="1.25pt" path="m,l7312660,r,1129665l3619500,733425,,1091565,,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WXfxwAAANwAAAAPAAAAZHJzL2Rvd25yZXYueG1sRI9Pa8JA&#10;EMXvBb/DMoXe6qZCrUZXEWmh5GL9g7S3ITsmwexs2N1q2k/vHAq9zfDevPeb+bJ3rbpQiI1nA0/D&#10;DBRx6W3DlYHD/u1xAiomZIutZzLwQxGWi8HdHHPrr7ylyy5VSkI45migTqnLtY5lTQ7j0HfEop18&#10;cJhkDZW2Aa8S7lo9yrKxdtiwNNTY0bqm8rz7dgZQH1+Ll+PXbzic7dQVn+OP/aYw5uG+X81AJerT&#10;v/nv+t0K/rPgyzMygV7cAAAA//8DAFBLAQItABQABgAIAAAAIQDb4fbL7gAAAIUBAAATAAAAAAAA&#10;AAAAAAAAAAAAAABbQ29udGVudF9UeXBlc10ueG1sUEsBAi0AFAAGAAgAAAAhAFr0LFu/AAAAFQEA&#10;AAsAAAAAAAAAAAAAAAAAHwEAAF9yZWxzLy5yZWxzUEsBAi0AFAAGAAgAAAAhAFhxZd/HAAAA3AAA&#10;AA8AAAAAAAAAAAAAAAAABwIAAGRycy9kb3ducmV2LnhtbFBLBQYAAAAAAwADALcAAAD7AgAAAAA=&#10;">
                      <v:path arrowok="t" o:connecttype="custom" o:connectlocs="0,0;7315200,0;7315200,1129665;3620757,733425;0,1091565;0,0" o:connectangles="0,0,0,0,0,0"/>
                    </v:shape>
                    <v:rect id="Rectangle 151" style="position:absolute;left:98;width:73152;height:12153;visibility:visible;mso-wrap-style:square;v-text-anchor:middle" alt="&quot;&quot;" o:spid="_x0000_s1028" stroked="f" strokeweight="1.2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mBWwwAAANwAAAAPAAAAZHJzL2Rvd25yZXYueG1sRE9Ni8Iw&#10;EL0L/ocwghdZUwXdtWuUXUUQPOzqevA4NGNatpmUJtb6740geJvH+5z5srWlaKj2hWMFo2ECgjhz&#10;umCj4Pi3efsA4QOyxtIxKbiRh+Wi25ljqt2V99QcghExhH2KCvIQqlRKn+Vk0Q9dRRy5s6sthghr&#10;I3WN1xhuSzlOkqm0WHBsyLGiVU7Z/+FiFfzejDnt28afZ+/bMPPfu5/1YKdUv9d+fYII1IaX+One&#10;6jh/MoLHM/ECubgDAAD//wMAUEsBAi0AFAAGAAgAAAAhANvh9svuAAAAhQEAABMAAAAAAAAAAAAA&#10;AAAAAAAAAFtDb250ZW50X1R5cGVzXS54bWxQSwECLQAUAAYACAAAACEAWvQsW78AAAAVAQAACwAA&#10;AAAAAAAAAAAAAAAfAQAAX3JlbHMvLnJlbHNQSwECLQAUAAYACAAAACEAKqZgVsMAAADcAAAADwAA&#10;AAAAAAAAAAAAAAAHAgAAZHJzL2Rvd25yZXYueG1sUEsFBgAAAAADAAMAtwAAAPcCAAAAAA==&#10;">
                      <v:fill type="frame" o:title="" recolor="t" rotate="t" r:id="rId13"/>
                    </v:rect>
                    <w10:wrap anchorx="page"/>
                  </v:group>
                </w:pict>
              </mc:Fallback>
            </mc:AlternateContent>
          </w:r>
        </w:p>
        <w:bookmarkEnd w:id="0"/>
        <w:p w14:paraId="224728A9" w14:textId="5C6253C4" w:rsidR="000C4752" w:rsidRPr="001F4064" w:rsidRDefault="000C4752" w:rsidP="001F4064"/>
        <w:p w14:paraId="6A622EFD" w14:textId="637BA1B0" w:rsidR="000C4752" w:rsidRPr="001F4064" w:rsidRDefault="00EB4104" w:rsidP="001F4064">
          <w:r w:rsidRPr="001F4064">
            <w:rPr>
              <w:noProof/>
            </w:rPr>
            <w:drawing>
              <wp:anchor distT="0" distB="0" distL="114300" distR="114300" simplePos="0" relativeHeight="251658241" behindDoc="0" locked="0" layoutInCell="1" allowOverlap="1" wp14:anchorId="128F444E" wp14:editId="64D3195F">
                <wp:simplePos x="0" y="0"/>
                <wp:positionH relativeFrom="margin">
                  <wp:align>center</wp:align>
                </wp:positionH>
                <wp:positionV relativeFrom="paragraph">
                  <wp:posOffset>180923</wp:posOffset>
                </wp:positionV>
                <wp:extent cx="2596896" cy="2313432"/>
                <wp:effectExtent l="0" t="0" r="0" b="0"/>
                <wp:wrapNone/>
                <wp:docPr id="13" name="Picture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596896" cy="2313432"/>
                        </a:xfrm>
                        <a:prstGeom prst="rect">
                          <a:avLst/>
                        </a:prstGeom>
                      </pic:spPr>
                    </pic:pic>
                  </a:graphicData>
                </a:graphic>
                <wp14:sizeRelH relativeFrom="page">
                  <wp14:pctWidth>0</wp14:pctWidth>
                </wp14:sizeRelH>
                <wp14:sizeRelV relativeFrom="page">
                  <wp14:pctHeight>0</wp14:pctHeight>
                </wp14:sizeRelV>
              </wp:anchor>
            </w:drawing>
          </w:r>
          <w:bookmarkStart w:id="1" w:name="_Hlk19186076"/>
        </w:p>
        <w:p w14:paraId="5C8CB5EB" w14:textId="4BC52DD6" w:rsidR="000C4752" w:rsidRPr="001F4064" w:rsidRDefault="000C4752" w:rsidP="001F4064"/>
        <w:p w14:paraId="5FE2D347" w14:textId="4378A244" w:rsidR="000C4752" w:rsidRPr="001F4064" w:rsidRDefault="000C4752" w:rsidP="001F4064"/>
        <w:p w14:paraId="1BB8456A" w14:textId="0B8BCEFA" w:rsidR="000C4752" w:rsidRPr="001F4064" w:rsidRDefault="000C4752" w:rsidP="001F4064"/>
        <w:p w14:paraId="7CC7BDEA" w14:textId="2319F0AC" w:rsidR="000C4752" w:rsidRPr="001F4064" w:rsidRDefault="000C4752" w:rsidP="001F4064"/>
        <w:p w14:paraId="07BD61FE" w14:textId="77777777" w:rsidR="00EB4104" w:rsidRPr="001F4064" w:rsidRDefault="00EB4104" w:rsidP="001F4064"/>
        <w:p w14:paraId="475C55C2" w14:textId="77777777" w:rsidR="00EB4104" w:rsidRPr="001F4064" w:rsidRDefault="00EB4104" w:rsidP="001F4064">
          <w:bookmarkStart w:id="2" w:name="_Hlk19186123"/>
        </w:p>
        <w:p w14:paraId="242984B4" w14:textId="77777777" w:rsidR="00562C58" w:rsidRDefault="00562C58" w:rsidP="001F4064">
          <w:pPr>
            <w:pStyle w:val="GRT"/>
          </w:pPr>
        </w:p>
        <w:p w14:paraId="06812071" w14:textId="04A8AEF5" w:rsidR="000C4752" w:rsidRPr="00212F5B" w:rsidRDefault="00FA5FCF" w:rsidP="001F4064">
          <w:pPr>
            <w:pStyle w:val="GRT"/>
            <w:rPr>
              <w:lang w:val="fr-SN"/>
            </w:rPr>
          </w:pPr>
          <w:r>
            <w:rPr>
              <w:lang w:val="fr-SN"/>
            </w:rPr>
            <w:t>ALLIANCE DES</w:t>
          </w:r>
          <w:r w:rsidR="00ED2FF1" w:rsidRPr="00212F5B">
            <w:rPr>
              <w:lang w:val="fr-SN"/>
            </w:rPr>
            <w:t xml:space="preserve"> </w:t>
          </w:r>
          <w:r w:rsidR="00FB0FE9">
            <w:rPr>
              <w:lang w:val="fr-SN"/>
            </w:rPr>
            <w:t>MEGACITIES</w:t>
          </w:r>
        </w:p>
        <w:p w14:paraId="22C645AD" w14:textId="0D887E00" w:rsidR="000C4752" w:rsidRPr="00212F5B" w:rsidRDefault="00212F5B" w:rsidP="001F4064">
          <w:pPr>
            <w:pStyle w:val="BLT"/>
            <w:rPr>
              <w:lang w:val="fr-SN"/>
            </w:rPr>
          </w:pPr>
          <w:r w:rsidRPr="00212F5B">
            <w:rPr>
              <w:lang w:val="fr-SN"/>
            </w:rPr>
            <w:t>Modèle de R</w:t>
          </w:r>
          <w:r w:rsidR="00ED2FF1" w:rsidRPr="00212F5B">
            <w:rPr>
              <w:lang w:val="fr-SN"/>
            </w:rPr>
            <w:t>apport de</w:t>
          </w:r>
          <w:r w:rsidR="00A22E01" w:rsidRPr="00212F5B">
            <w:rPr>
              <w:lang w:val="fr-SN"/>
            </w:rPr>
            <w:t xml:space="preserve"> Collect</w:t>
          </w:r>
          <w:r w:rsidR="00C87714" w:rsidRPr="00212F5B">
            <w:rPr>
              <w:lang w:val="fr-SN"/>
            </w:rPr>
            <w:t>e d’Information</w:t>
          </w:r>
        </w:p>
        <w:p w14:paraId="36E11FA2" w14:textId="6BECF5FF" w:rsidR="000C4752" w:rsidRPr="00212F5B" w:rsidRDefault="000D4998" w:rsidP="001F4064">
          <w:pPr>
            <w:jc w:val="center"/>
            <w:rPr>
              <w:color w:val="65757D" w:themeColor="background2" w:themeShade="80"/>
              <w:sz w:val="34"/>
              <w:lang w:val="fr-SN"/>
            </w:rPr>
          </w:pPr>
          <w:r w:rsidRPr="00212F5B">
            <w:rPr>
              <w:color w:val="65757D" w:themeColor="background2" w:themeShade="80"/>
              <w:sz w:val="34"/>
              <w:lang w:val="fr-SN"/>
            </w:rPr>
            <w:t>Ma</w:t>
          </w:r>
          <w:r w:rsidR="0020653A" w:rsidRPr="00212F5B">
            <w:rPr>
              <w:color w:val="65757D" w:themeColor="background2" w:themeShade="80"/>
              <w:sz w:val="34"/>
              <w:lang w:val="fr-SN"/>
            </w:rPr>
            <w:t>r</w:t>
          </w:r>
          <w:r w:rsidR="00212F5B" w:rsidRPr="00212F5B">
            <w:rPr>
              <w:color w:val="65757D" w:themeColor="background2" w:themeShade="80"/>
              <w:sz w:val="34"/>
              <w:lang w:val="fr-SN"/>
            </w:rPr>
            <w:t>s</w:t>
          </w:r>
          <w:r w:rsidR="00130F67" w:rsidRPr="00212F5B">
            <w:rPr>
              <w:color w:val="65757D" w:themeColor="background2" w:themeShade="80"/>
              <w:sz w:val="34"/>
              <w:lang w:val="fr-SN"/>
            </w:rPr>
            <w:t xml:space="preserve"> </w:t>
          </w:r>
          <w:r w:rsidR="00BD12C2" w:rsidRPr="00212F5B">
            <w:rPr>
              <w:color w:val="65757D" w:themeColor="background2" w:themeShade="80"/>
              <w:sz w:val="34"/>
              <w:lang w:val="fr-SN"/>
            </w:rPr>
            <w:t>202</w:t>
          </w:r>
          <w:r w:rsidR="0020653A" w:rsidRPr="00212F5B">
            <w:rPr>
              <w:color w:val="65757D" w:themeColor="background2" w:themeShade="80"/>
              <w:sz w:val="34"/>
              <w:lang w:val="fr-SN"/>
            </w:rPr>
            <w:t>3</w:t>
          </w:r>
        </w:p>
        <w:bookmarkEnd w:id="1"/>
        <w:bookmarkEnd w:id="2"/>
        <w:p w14:paraId="64142579" w14:textId="77777777" w:rsidR="000C4752" w:rsidRPr="001F4064" w:rsidRDefault="000C4752" w:rsidP="001F4064"/>
        <w:p w14:paraId="225B9B14" w14:textId="10331237" w:rsidR="00A22E01" w:rsidRDefault="00FB0FE9" w:rsidP="001F4064">
          <w:pPr>
            <w:sectPr w:rsidR="00A22E01" w:rsidSect="001F4064">
              <w:headerReference w:type="default" r:id="rId15"/>
              <w:footerReference w:type="default" r:id="rId16"/>
              <w:pgSz w:w="12240" w:h="15840" w:code="1"/>
              <w:pgMar w:top="2074" w:right="1440" w:bottom="1440" w:left="1440" w:header="720" w:footer="720" w:gutter="0"/>
              <w:pgNumType w:fmt="lowerRoman" w:start="1"/>
              <w:cols w:space="720"/>
              <w:docGrid w:linePitch="360"/>
            </w:sectPr>
          </w:pPr>
        </w:p>
      </w:sdtContent>
    </w:sdt>
    <w:p w14:paraId="671A21BF" w14:textId="77777777" w:rsidR="00E50906" w:rsidRDefault="00E50906">
      <w:pPr>
        <w:widowControl w:val="0"/>
        <w:autoSpaceDE w:val="0"/>
        <w:autoSpaceDN w:val="0"/>
        <w:adjustRightInd w:val="0"/>
        <w:spacing w:before="240" w:after="0"/>
        <w:ind w:left="720" w:hanging="360"/>
        <w:divId w:val="88821278"/>
        <w:rPr>
          <w:b/>
          <w:bCs/>
          <w:lang w:val="fr-FR"/>
        </w:rPr>
      </w:pPr>
      <w:r>
        <w:rPr>
          <w:b/>
          <w:bCs/>
          <w:lang w:val="fr-FR"/>
        </w:rPr>
        <w:lastRenderedPageBreak/>
        <w:t>Table des matières</w:t>
      </w:r>
    </w:p>
    <w:p w14:paraId="708D8236"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t>1.</w:t>
      </w:r>
      <w:r>
        <w:rPr>
          <w:lang w:val="fr-FR"/>
        </w:rPr>
        <w:tab/>
        <w:t>Introduction ……………………………………………………………………………………………………………………………1</w:t>
      </w:r>
    </w:p>
    <w:p w14:paraId="7FC94C0C"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1.1.</w:t>
      </w:r>
      <w:r>
        <w:rPr>
          <w:lang w:val="fr-FR"/>
        </w:rPr>
        <w:tab/>
        <w:t>Objectif et processus proposé pour le projet……………………………………….………. 1</w:t>
      </w:r>
    </w:p>
    <w:p w14:paraId="687760EB"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1.2.</w:t>
      </w:r>
      <w:r>
        <w:rPr>
          <w:lang w:val="fr-FR"/>
        </w:rPr>
        <w:tab/>
        <w:t>Aperçu du contexte de la gestion de la qualité de l'air…………………………….…… 4</w:t>
      </w:r>
    </w:p>
    <w:p w14:paraId="46CDFB40" w14:textId="37D54CA0" w:rsidR="00E50906" w:rsidRDefault="00E50906">
      <w:pPr>
        <w:widowControl w:val="0"/>
        <w:autoSpaceDE w:val="0"/>
        <w:autoSpaceDN w:val="0"/>
        <w:adjustRightInd w:val="0"/>
        <w:spacing w:before="240" w:after="0" w:line="240" w:lineRule="auto"/>
        <w:ind w:left="1440"/>
        <w:divId w:val="88821278"/>
        <w:rPr>
          <w:lang w:val="fr-FR"/>
        </w:rPr>
      </w:pPr>
      <w:r>
        <w:rPr>
          <w:lang w:val="fr-FR"/>
        </w:rPr>
        <w:t>1.3.</w:t>
      </w:r>
      <w:r>
        <w:rPr>
          <w:lang w:val="fr-FR"/>
        </w:rPr>
        <w:tab/>
        <w:t>Organisation du rapport……………………………………………………………………………….. 5</w:t>
      </w:r>
    </w:p>
    <w:p w14:paraId="672CA4F5"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t>2.</w:t>
      </w:r>
      <w:r>
        <w:rPr>
          <w:lang w:val="fr-FR"/>
        </w:rPr>
        <w:tab/>
        <w:t>Efforts et résultats antérieurs et actuels en matière de gestion de la qualité de l'air………………6</w:t>
      </w:r>
    </w:p>
    <w:p w14:paraId="36C13B9F"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2.1.</w:t>
      </w:r>
      <w:r>
        <w:rPr>
          <w:lang w:val="fr-FR"/>
        </w:rPr>
        <w:tab/>
        <w:t>Structure juridique, organisation et actuels……..………………………………………….. 6</w:t>
      </w:r>
    </w:p>
    <w:p w14:paraId="2E191CD4"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2.2.</w:t>
      </w:r>
      <w:r>
        <w:rPr>
          <w:lang w:val="fr-FR"/>
        </w:rPr>
        <w:tab/>
        <w:t>Aperçu des efforts antérieurs et actuels ……………………………………………………….7</w:t>
      </w:r>
    </w:p>
    <w:p w14:paraId="1473B13B"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2.3.</w:t>
      </w:r>
      <w:r>
        <w:rPr>
          <w:lang w:val="fr-FR"/>
        </w:rPr>
        <w:tab/>
        <w:t>Facultatif : Exemple de réussite…………………………………………………….……………….7</w:t>
      </w:r>
    </w:p>
    <w:p w14:paraId="3562F176"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t>3.</w:t>
      </w:r>
      <w:r>
        <w:rPr>
          <w:lang w:val="fr-FR"/>
        </w:rPr>
        <w:tab/>
        <w:t>Conditions actuelles de la qualité de l'air………………………………………………………………………………. 8</w:t>
      </w:r>
    </w:p>
    <w:p w14:paraId="2FD60B38"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3.1.</w:t>
      </w:r>
      <w:r>
        <w:rPr>
          <w:lang w:val="fr-FR"/>
        </w:rPr>
        <w:tab/>
        <w:t>Réseau de la qualité de l'air et capacités de surveillance………..……………………. 8</w:t>
      </w:r>
    </w:p>
    <w:p w14:paraId="41792488" w14:textId="77777777" w:rsidR="00E50906" w:rsidRDefault="00E50906">
      <w:pPr>
        <w:widowControl w:val="0"/>
        <w:autoSpaceDE w:val="0"/>
        <w:autoSpaceDN w:val="0"/>
        <w:adjustRightInd w:val="0"/>
        <w:spacing w:before="240" w:after="0" w:line="240" w:lineRule="auto"/>
        <w:ind w:left="1440"/>
        <w:divId w:val="88821278"/>
        <w:rPr>
          <w:lang w:val="fr-FR"/>
        </w:rPr>
      </w:pPr>
      <w:r>
        <w:rPr>
          <w:lang w:val="fr-FR"/>
        </w:rPr>
        <w:t>3.2.</w:t>
      </w:r>
      <w:r>
        <w:rPr>
          <w:lang w:val="fr-FR"/>
        </w:rPr>
        <w:tab/>
        <w:t>Revue de la littérature d'autres études sur la qualité de l'air……………..………… 10</w:t>
      </w:r>
    </w:p>
    <w:p w14:paraId="5F7B504B" w14:textId="77777777" w:rsidR="00E50906" w:rsidRDefault="00E50906">
      <w:pPr>
        <w:widowControl w:val="0"/>
        <w:autoSpaceDE w:val="0"/>
        <w:autoSpaceDN w:val="0"/>
        <w:adjustRightInd w:val="0"/>
        <w:spacing w:before="240" w:after="0" w:line="240" w:lineRule="auto"/>
        <w:ind w:left="1440"/>
        <w:divId w:val="88821278"/>
        <w:rPr>
          <w:lang w:val="fr-FR"/>
        </w:rPr>
      </w:pPr>
      <w:r>
        <w:rPr>
          <w:lang w:val="fr-FR"/>
        </w:rPr>
        <w:t>3.3.</w:t>
      </w:r>
      <w:r>
        <w:rPr>
          <w:lang w:val="fr-FR"/>
        </w:rPr>
        <w:tab/>
        <w:t>Évaluation préliminaire des principaux problèmes de la qualité de l'air et des zones prioritaires……………………………………………………………………………………………………………… 10</w:t>
      </w:r>
    </w:p>
    <w:p w14:paraId="18C433C0"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t>4.</w:t>
      </w:r>
      <w:r>
        <w:rPr>
          <w:lang w:val="fr-FR"/>
        </w:rPr>
        <w:tab/>
        <w:t>État des inventaires et des tendances des émissions…………………..………………………………………. 11</w:t>
      </w:r>
    </w:p>
    <w:p w14:paraId="3A0212CF"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4.1.</w:t>
      </w:r>
      <w:r>
        <w:rPr>
          <w:lang w:val="fr-FR"/>
        </w:rPr>
        <w:tab/>
        <w:t>Inventaire des émissions et principales sources…………………………………………. 11</w:t>
      </w:r>
    </w:p>
    <w:p w14:paraId="7C9862AA"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4.2.</w:t>
      </w:r>
      <w:r>
        <w:rPr>
          <w:lang w:val="fr-FR"/>
        </w:rPr>
        <w:tab/>
        <w:t>Tendances attendues en matière d'émissions……………………………………………. 11</w:t>
      </w:r>
    </w:p>
    <w:p w14:paraId="7D0E214B"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t>5.</w:t>
      </w:r>
      <w:r>
        <w:rPr>
          <w:lang w:val="fr-FR"/>
        </w:rPr>
        <w:tab/>
        <w:t>Pollution et impacts………………………………..…………………………………………………………………………… 12</w:t>
      </w:r>
    </w:p>
    <w:p w14:paraId="22203F19"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5.1.</w:t>
      </w:r>
      <w:r>
        <w:rPr>
          <w:lang w:val="fr-FR"/>
        </w:rPr>
        <w:tab/>
        <w:t>Impacts sur la santé…………………………………………………………………………………… 13</w:t>
      </w:r>
    </w:p>
    <w:p w14:paraId="4A215781"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5.2.</w:t>
      </w:r>
      <w:r>
        <w:rPr>
          <w:lang w:val="fr-FR"/>
        </w:rPr>
        <w:tab/>
        <w:t>Impacts sur la croissance économique.……………………………………………………… 13</w:t>
      </w:r>
    </w:p>
    <w:p w14:paraId="7C26DD41"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t>6.</w:t>
      </w:r>
      <w:r>
        <w:rPr>
          <w:lang w:val="fr-FR"/>
        </w:rPr>
        <w:tab/>
        <w:t>Recommandations et prochaines étapes……………………………………………………………………………. 14</w:t>
      </w:r>
    </w:p>
    <w:p w14:paraId="7A030E4E" w14:textId="77777777" w:rsidR="00E50906" w:rsidRDefault="00E50906">
      <w:pPr>
        <w:widowControl w:val="0"/>
        <w:autoSpaceDE w:val="0"/>
        <w:autoSpaceDN w:val="0"/>
        <w:adjustRightInd w:val="0"/>
        <w:spacing w:before="240" w:after="0" w:line="240" w:lineRule="auto"/>
        <w:ind w:left="1440"/>
        <w:divId w:val="88821278"/>
        <w:rPr>
          <w:lang w:val="fr-FR"/>
        </w:rPr>
      </w:pPr>
      <w:r>
        <w:rPr>
          <w:lang w:val="fr-FR"/>
        </w:rPr>
        <w:t>6.1.</w:t>
      </w:r>
      <w:r>
        <w:rPr>
          <w:lang w:val="fr-FR"/>
        </w:rPr>
        <w:tab/>
        <w:t>Résumé de la capacité de gestion de la qualité de l'air et du statuts des partenariats……………………………………………………………………………………………………………. 15</w:t>
      </w:r>
    </w:p>
    <w:p w14:paraId="6248C4BD" w14:textId="77777777" w:rsidR="00E50906" w:rsidRDefault="00E50906">
      <w:pPr>
        <w:widowControl w:val="0"/>
        <w:autoSpaceDE w:val="0"/>
        <w:autoSpaceDN w:val="0"/>
        <w:adjustRightInd w:val="0"/>
        <w:spacing w:before="240" w:after="0" w:line="240" w:lineRule="auto"/>
        <w:ind w:left="720" w:firstLine="720"/>
        <w:divId w:val="88821278"/>
        <w:rPr>
          <w:lang w:val="fr-FR"/>
        </w:rPr>
      </w:pPr>
      <w:r>
        <w:rPr>
          <w:lang w:val="fr-FR"/>
        </w:rPr>
        <w:t>6.2.</w:t>
      </w:r>
      <w:r>
        <w:rPr>
          <w:lang w:val="fr-FR"/>
        </w:rPr>
        <w:tab/>
        <w:t>Prochaines étapes du processus…………………………………………………………………. 15</w:t>
      </w:r>
    </w:p>
    <w:p w14:paraId="1CB070FC" w14:textId="77777777" w:rsidR="00E50906" w:rsidRDefault="00E50906">
      <w:pPr>
        <w:widowControl w:val="0"/>
        <w:autoSpaceDE w:val="0"/>
        <w:autoSpaceDN w:val="0"/>
        <w:adjustRightInd w:val="0"/>
        <w:spacing w:before="240" w:after="0" w:line="240" w:lineRule="auto"/>
        <w:ind w:left="720" w:hanging="360"/>
        <w:divId w:val="88821278"/>
        <w:rPr>
          <w:lang w:val="fr-FR"/>
        </w:rPr>
      </w:pPr>
      <w:r>
        <w:rPr>
          <w:lang w:val="fr-FR"/>
        </w:rPr>
        <w:lastRenderedPageBreak/>
        <w:t>Références…………………………………………………………………………………………………………………………………. 16</w:t>
      </w:r>
    </w:p>
    <w:p w14:paraId="37EB43B9" w14:textId="77777777" w:rsidR="00E50906" w:rsidRDefault="00E50906" w:rsidP="00E50906">
      <w:pPr>
        <w:pStyle w:val="ListParagraph"/>
        <w:widowControl w:val="0"/>
        <w:numPr>
          <w:ilvl w:val="0"/>
          <w:numId w:val="35"/>
        </w:numPr>
        <w:autoSpaceDE w:val="0"/>
        <w:autoSpaceDN w:val="0"/>
        <w:adjustRightInd w:val="0"/>
        <w:spacing w:before="240" w:after="0"/>
        <w:divId w:val="88821278"/>
        <w:rPr>
          <w:rFonts w:ascii="Tw Cen MT Condensed" w:hAnsi="Tw Cen MT Condensed" w:cs="Tw Cen MT Condensed"/>
          <w:color w:val="008085"/>
          <w:sz w:val="36"/>
          <w:szCs w:val="36"/>
          <w:lang w:val="fr-FR"/>
        </w:rPr>
      </w:pPr>
      <w:r>
        <w:rPr>
          <w:rFonts w:ascii="Tw Cen MT Condensed" w:hAnsi="Tw Cen MT Condensed" w:cs="Tw Cen MT Condensed"/>
          <w:color w:val="008085"/>
          <w:sz w:val="36"/>
          <w:szCs w:val="36"/>
          <w:lang w:val="fr-FR"/>
        </w:rPr>
        <w:t>Introduction</w:t>
      </w:r>
    </w:p>
    <w:p w14:paraId="5791D152"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Ce document contient des suggestions sur les éléments à inclure dans chaque section. Veuillez noter qu’elles sont détaillées en italique.</w:t>
      </w:r>
    </w:p>
    <w:p w14:paraId="10180AB6" w14:textId="5B7160BC" w:rsidR="00E50906" w:rsidRDefault="00E50906" w:rsidP="00E50906">
      <w:pPr>
        <w:pStyle w:val="ListParagraph"/>
        <w:widowControl w:val="0"/>
        <w:numPr>
          <w:ilvl w:val="1"/>
          <w:numId w:val="35"/>
        </w:numPr>
        <w:autoSpaceDE w:val="0"/>
        <w:autoSpaceDN w:val="0"/>
        <w:adjustRightInd w:val="0"/>
        <w:spacing w:before="240" w:after="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 xml:space="preserve">Objectif et Processus Proposé pour </w:t>
      </w:r>
      <w:r w:rsidR="00A4760B">
        <w:rPr>
          <w:rFonts w:ascii="Tw Cen MT Condensed" w:hAnsi="Tw Cen MT Condensed" w:cs="Tw Cen MT Condensed"/>
          <w:color w:val="65757D"/>
          <w:sz w:val="30"/>
          <w:szCs w:val="30"/>
          <w:lang w:val="fr-FR"/>
        </w:rPr>
        <w:t>la</w:t>
      </w:r>
      <w:r>
        <w:rPr>
          <w:rFonts w:ascii="Tw Cen MT Condensed" w:hAnsi="Tw Cen MT Condensed" w:cs="Tw Cen MT Condensed"/>
          <w:color w:val="65757D"/>
          <w:sz w:val="30"/>
          <w:szCs w:val="30"/>
          <w:lang w:val="fr-FR"/>
        </w:rPr>
        <w:t xml:space="preserve"> </w:t>
      </w:r>
      <w:proofErr w:type="spellStart"/>
      <w:r>
        <w:rPr>
          <w:rFonts w:ascii="Tw Cen MT Condensed" w:hAnsi="Tw Cen MT Condensed" w:cs="Tw Cen MT Condensed"/>
          <w:color w:val="65757D"/>
          <w:sz w:val="30"/>
          <w:szCs w:val="30"/>
          <w:lang w:val="fr-FR"/>
        </w:rPr>
        <w:t>M</w:t>
      </w:r>
      <w:r w:rsidR="00FB0FE9">
        <w:rPr>
          <w:rFonts w:ascii="Tw Cen MT Condensed" w:hAnsi="Tw Cen MT Condensed" w:cs="Tw Cen MT Condensed"/>
          <w:color w:val="65757D"/>
          <w:sz w:val="30"/>
          <w:szCs w:val="30"/>
          <w:lang w:val="fr-FR"/>
        </w:rPr>
        <w:t>egacity</w:t>
      </w:r>
      <w:proofErr w:type="spellEnd"/>
    </w:p>
    <w:p w14:paraId="055FAC61" w14:textId="6AF2D9C7" w:rsidR="00E50906" w:rsidRDefault="00E50906">
      <w:pPr>
        <w:widowControl w:val="0"/>
        <w:autoSpaceDE w:val="0"/>
        <w:autoSpaceDN w:val="0"/>
        <w:adjustRightInd w:val="0"/>
        <w:divId w:val="88821278"/>
        <w:rPr>
          <w:i/>
          <w:iCs/>
          <w:sz w:val="24"/>
          <w:szCs w:val="24"/>
          <w:lang w:val="fr-FR"/>
        </w:rPr>
      </w:pPr>
      <w:r>
        <w:rPr>
          <w:i/>
          <w:iCs/>
          <w:sz w:val="24"/>
          <w:szCs w:val="24"/>
          <w:lang w:val="fr-FR"/>
        </w:rPr>
        <w:t>Cette première section du R</w:t>
      </w:r>
      <w:r w:rsidR="00046AB3">
        <w:rPr>
          <w:i/>
          <w:iCs/>
          <w:sz w:val="24"/>
          <w:szCs w:val="24"/>
          <w:lang w:val="fr-FR"/>
        </w:rPr>
        <w:t xml:space="preserve">apport de </w:t>
      </w:r>
      <w:r>
        <w:rPr>
          <w:i/>
          <w:iCs/>
          <w:sz w:val="24"/>
          <w:szCs w:val="24"/>
          <w:lang w:val="fr-FR"/>
        </w:rPr>
        <w:t>C</w:t>
      </w:r>
      <w:r w:rsidR="00046AB3">
        <w:rPr>
          <w:i/>
          <w:iCs/>
          <w:sz w:val="24"/>
          <w:szCs w:val="24"/>
          <w:lang w:val="fr-FR"/>
        </w:rPr>
        <w:t>ollecte d’Information (RCI)</w:t>
      </w:r>
      <w:r>
        <w:rPr>
          <w:i/>
          <w:iCs/>
          <w:sz w:val="24"/>
          <w:szCs w:val="24"/>
          <w:lang w:val="fr-FR"/>
        </w:rPr>
        <w:t xml:space="preserve"> devra présenter les objectifs, et l’approche d</w:t>
      </w:r>
      <w:r w:rsidR="00A4760B">
        <w:rPr>
          <w:i/>
          <w:iCs/>
          <w:sz w:val="24"/>
          <w:szCs w:val="24"/>
          <w:lang w:val="fr-FR"/>
        </w:rPr>
        <w:t xml:space="preserve">e l’Alliance des </w:t>
      </w:r>
      <w:proofErr w:type="spellStart"/>
      <w:r w:rsidR="00FB0FE9">
        <w:rPr>
          <w:i/>
          <w:iCs/>
          <w:sz w:val="24"/>
          <w:szCs w:val="24"/>
          <w:lang w:val="fr-FR"/>
        </w:rPr>
        <w:t>Megacities</w:t>
      </w:r>
      <w:proofErr w:type="spellEnd"/>
      <w:r>
        <w:rPr>
          <w:i/>
          <w:iCs/>
          <w:sz w:val="24"/>
          <w:szCs w:val="24"/>
          <w:lang w:val="fr-FR"/>
        </w:rPr>
        <w:t>. Elle fournira des informations sur la manière dont ce Partenariat s’inscrit dans la gestion locale de la qualité de l’air et diffère des autres efforts faites par les donateurs dans la ville. Par exemple, cette section indique généralement que :</w:t>
      </w:r>
    </w:p>
    <w:p w14:paraId="4264CAEC" w14:textId="62CCA3A4" w:rsidR="00E50906" w:rsidRDefault="00E50906">
      <w:pPr>
        <w:widowControl w:val="0"/>
        <w:autoSpaceDE w:val="0"/>
        <w:autoSpaceDN w:val="0"/>
        <w:adjustRightInd w:val="0"/>
        <w:ind w:left="720"/>
        <w:divId w:val="88821278"/>
        <w:rPr>
          <w:sz w:val="24"/>
          <w:szCs w:val="24"/>
          <w:lang w:val="fr-FR"/>
        </w:rPr>
      </w:pPr>
      <w:r>
        <w:rPr>
          <w:sz w:val="24"/>
          <w:szCs w:val="24"/>
          <w:lang w:val="fr-FR"/>
        </w:rPr>
        <w:t>L</w:t>
      </w:r>
      <w:r w:rsidR="0086794A">
        <w:rPr>
          <w:sz w:val="24"/>
          <w:szCs w:val="24"/>
          <w:lang w:val="fr-FR"/>
        </w:rPr>
        <w:t xml:space="preserve">’Alliance des </w:t>
      </w:r>
      <w:proofErr w:type="spellStart"/>
      <w:r>
        <w:rPr>
          <w:sz w:val="24"/>
          <w:szCs w:val="24"/>
          <w:lang w:val="fr-FR"/>
        </w:rPr>
        <w:t>M</w:t>
      </w:r>
      <w:r w:rsidR="00FB0FE9">
        <w:rPr>
          <w:sz w:val="24"/>
          <w:szCs w:val="24"/>
          <w:lang w:val="fr-FR"/>
        </w:rPr>
        <w:t>egacities</w:t>
      </w:r>
      <w:proofErr w:type="spellEnd"/>
      <w:r>
        <w:rPr>
          <w:sz w:val="24"/>
          <w:szCs w:val="24"/>
          <w:lang w:val="fr-FR"/>
        </w:rPr>
        <w:t xml:space="preserve"> dans sa forme la plus aboutie, est une collaboration avec les gouvernements locaux</w:t>
      </w:r>
      <w:r w:rsidR="00F81DCC">
        <w:rPr>
          <w:sz w:val="24"/>
          <w:szCs w:val="24"/>
          <w:lang w:val="fr-FR"/>
        </w:rPr>
        <w:t>,</w:t>
      </w:r>
      <w:r>
        <w:rPr>
          <w:sz w:val="24"/>
          <w:szCs w:val="24"/>
          <w:lang w:val="fr-FR"/>
        </w:rPr>
        <w:t xml:space="preserve"> pour atteindre les objectifs de gestion de la qualité de l'air, motivés par des raisons locales et fondés sur des données probantes. Ce partenariat permettra notamment un plan de gestion de la qualité de l'air (PGQA), l'élaboration de politiques et de scénarios futurs sur la qualité de l'air, et/ou l'analyse de la charge sanitaire de base et d'autres éléments.</w:t>
      </w:r>
    </w:p>
    <w:p w14:paraId="2FC996BA" w14:textId="2798F6B2" w:rsidR="00E50906" w:rsidRDefault="00E50906">
      <w:pPr>
        <w:widowControl w:val="0"/>
        <w:autoSpaceDE w:val="0"/>
        <w:autoSpaceDN w:val="0"/>
        <w:adjustRightInd w:val="0"/>
        <w:ind w:left="720"/>
        <w:divId w:val="88821278"/>
        <w:rPr>
          <w:sz w:val="24"/>
          <w:szCs w:val="24"/>
          <w:lang w:val="fr-FR"/>
        </w:rPr>
      </w:pPr>
      <w:r>
        <w:rPr>
          <w:sz w:val="24"/>
          <w:szCs w:val="24"/>
          <w:lang w:val="fr-FR"/>
        </w:rPr>
        <w:t>L</w:t>
      </w:r>
      <w:r w:rsidR="000D4B20">
        <w:rPr>
          <w:sz w:val="24"/>
          <w:szCs w:val="24"/>
          <w:lang w:val="fr-FR"/>
        </w:rPr>
        <w:t xml:space="preserve">’Alliance des </w:t>
      </w:r>
      <w:proofErr w:type="spellStart"/>
      <w:r>
        <w:rPr>
          <w:sz w:val="24"/>
          <w:szCs w:val="24"/>
          <w:lang w:val="fr-FR"/>
        </w:rPr>
        <w:t>M</w:t>
      </w:r>
      <w:r w:rsidR="00FB0FE9">
        <w:rPr>
          <w:sz w:val="24"/>
          <w:szCs w:val="24"/>
          <w:lang w:val="fr-FR"/>
        </w:rPr>
        <w:t>egacities</w:t>
      </w:r>
      <w:proofErr w:type="spellEnd"/>
      <w:r>
        <w:rPr>
          <w:sz w:val="24"/>
          <w:szCs w:val="24"/>
          <w:lang w:val="fr-FR"/>
        </w:rPr>
        <w:t xml:space="preserve"> ne fournit aucun financement pour les équipements ou les capitaux, mais se concentre plutôt sur le renforcement des capacités et la coordination entre les agences locales</w:t>
      </w:r>
      <w:r w:rsidR="00D44BA6">
        <w:rPr>
          <w:sz w:val="24"/>
          <w:szCs w:val="24"/>
          <w:lang w:val="fr-FR"/>
        </w:rPr>
        <w:t>,</w:t>
      </w:r>
      <w:r>
        <w:rPr>
          <w:sz w:val="24"/>
          <w:szCs w:val="24"/>
          <w:lang w:val="fr-FR"/>
        </w:rPr>
        <w:t xml:space="preserve"> pour améliorer la gestion de la qualité de l’air. Dans l’ensemble, le partenariat fournira aux décideurs locaux et nationaux un cadre leur permettant d’élaborer et de mettre en œuvre un plan d’action global visant </w:t>
      </w:r>
      <w:r w:rsidR="00AB7639" w:rsidRPr="00AB7639">
        <w:rPr>
          <w:sz w:val="24"/>
          <w:szCs w:val="24"/>
          <w:lang w:val="fr-FR"/>
        </w:rPr>
        <w:t>à</w:t>
      </w:r>
      <w:r>
        <w:rPr>
          <w:sz w:val="24"/>
          <w:szCs w:val="24"/>
          <w:lang w:val="fr-FR"/>
        </w:rPr>
        <w:t xml:space="preserve"> améliorer la qualité de l’air et la santé </w:t>
      </w:r>
      <w:proofErr w:type="spellStart"/>
      <w:r>
        <w:rPr>
          <w:sz w:val="24"/>
          <w:szCs w:val="24"/>
          <w:lang w:val="fr-FR"/>
        </w:rPr>
        <w:t>p</w:t>
      </w:r>
      <w:r w:rsidR="00FB0FE9">
        <w:rPr>
          <w:sz w:val="24"/>
          <w:szCs w:val="24"/>
          <w:lang w:val="fr-FR"/>
        </w:rPr>
        <w:t>s</w:t>
      </w:r>
      <w:r>
        <w:rPr>
          <w:sz w:val="24"/>
          <w:szCs w:val="24"/>
          <w:lang w:val="fr-FR"/>
        </w:rPr>
        <w:t>ublique</w:t>
      </w:r>
      <w:proofErr w:type="spellEnd"/>
      <w:r>
        <w:rPr>
          <w:sz w:val="24"/>
          <w:szCs w:val="24"/>
          <w:lang w:val="fr-FR"/>
        </w:rPr>
        <w:t xml:space="preserve"> dans les centres urbains. </w:t>
      </w:r>
    </w:p>
    <w:p w14:paraId="63A832FD" w14:textId="29013F7D" w:rsidR="00E50906" w:rsidRDefault="00E50906">
      <w:pPr>
        <w:widowControl w:val="0"/>
        <w:autoSpaceDE w:val="0"/>
        <w:autoSpaceDN w:val="0"/>
        <w:adjustRightInd w:val="0"/>
        <w:divId w:val="88821278"/>
        <w:rPr>
          <w:i/>
          <w:iCs/>
          <w:sz w:val="24"/>
          <w:szCs w:val="24"/>
          <w:lang w:val="fr-FR"/>
        </w:rPr>
      </w:pPr>
      <w:r>
        <w:rPr>
          <w:i/>
          <w:iCs/>
          <w:sz w:val="24"/>
          <w:szCs w:val="24"/>
          <w:lang w:val="fr-FR"/>
        </w:rPr>
        <w:t>Le modèle de gestion intégrée de la qualité de l’air illustré ci-dessous dans la figure 1, adapté de Bachmann (2007) et Johnson et coll. (2011), est fréquemment utilisé pour illustrer le cadre de gestion de la qualité de l’air d</w:t>
      </w:r>
      <w:r w:rsidR="0047064E">
        <w:rPr>
          <w:i/>
          <w:iCs/>
          <w:sz w:val="24"/>
          <w:szCs w:val="24"/>
          <w:lang w:val="fr-FR"/>
        </w:rPr>
        <w:t xml:space="preserve">e l’Alliance des </w:t>
      </w:r>
      <w:proofErr w:type="spellStart"/>
      <w:r>
        <w:rPr>
          <w:i/>
          <w:iCs/>
          <w:sz w:val="24"/>
          <w:szCs w:val="24"/>
          <w:lang w:val="fr-FR"/>
        </w:rPr>
        <w:t>M</w:t>
      </w:r>
      <w:r w:rsidR="00FB0FE9">
        <w:rPr>
          <w:i/>
          <w:iCs/>
          <w:sz w:val="24"/>
          <w:szCs w:val="24"/>
          <w:lang w:val="fr-FR"/>
        </w:rPr>
        <w:t>egacities</w:t>
      </w:r>
      <w:proofErr w:type="spellEnd"/>
      <w:r>
        <w:rPr>
          <w:i/>
          <w:iCs/>
          <w:sz w:val="24"/>
          <w:szCs w:val="24"/>
          <w:lang w:val="fr-FR"/>
        </w:rPr>
        <w:t xml:space="preserve">, et il peut être utile de l’inclure dans le RCI. Le diagramme circulaire montre l’évolution de la gestion de la qualité de l’air et le cycle continu de surveillance, d’évaluation et d’estimation des besoins qui se produit dans la politique de qualité de l’air. </w:t>
      </w:r>
    </w:p>
    <w:p w14:paraId="46B8F072" w14:textId="58E3D834"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Le RCI est conçu pour aborder (sans compléter), les deux premières étapes illustrées à la </w:t>
      </w:r>
      <w:r>
        <w:rPr>
          <w:b/>
          <w:bCs/>
          <w:i/>
          <w:iCs/>
          <w:sz w:val="24"/>
          <w:szCs w:val="24"/>
          <w:lang w:val="fr-FR"/>
        </w:rPr>
        <w:t xml:space="preserve">figure 1 </w:t>
      </w:r>
      <w:r>
        <w:rPr>
          <w:i/>
          <w:iCs/>
          <w:sz w:val="24"/>
          <w:szCs w:val="24"/>
          <w:lang w:val="fr-FR"/>
        </w:rPr>
        <w:t xml:space="preserve">(c.-à-d. 1 : Rassembler les données et </w:t>
      </w:r>
      <w:r w:rsidR="00DF2489">
        <w:rPr>
          <w:i/>
          <w:iCs/>
          <w:sz w:val="24"/>
          <w:szCs w:val="24"/>
          <w:lang w:val="fr-FR"/>
        </w:rPr>
        <w:t xml:space="preserve">les </w:t>
      </w:r>
      <w:r>
        <w:rPr>
          <w:i/>
          <w:iCs/>
          <w:sz w:val="24"/>
          <w:szCs w:val="24"/>
          <w:lang w:val="fr-FR"/>
        </w:rPr>
        <w:t>informations disponibles sur la qualité de l’air; 2 : Évaluer la situation actuelle : Identifier les sources principales et les points chauds de l’exposition), en utilisant les informations préliminaires disponibles avant une première mission de lancement dans un pays.</w:t>
      </w:r>
    </w:p>
    <w:p w14:paraId="3FED2BC4" w14:textId="0FDCF604" w:rsidR="00E50906" w:rsidRDefault="00E50906">
      <w:pPr>
        <w:widowControl w:val="0"/>
        <w:autoSpaceDE w:val="0"/>
        <w:autoSpaceDN w:val="0"/>
        <w:adjustRightInd w:val="0"/>
        <w:divId w:val="88821278"/>
        <w:rPr>
          <w:i/>
          <w:iCs/>
          <w:sz w:val="24"/>
          <w:szCs w:val="24"/>
          <w:lang w:val="fr-FR"/>
        </w:rPr>
      </w:pPr>
      <w:r>
        <w:rPr>
          <w:i/>
          <w:iCs/>
          <w:sz w:val="24"/>
          <w:szCs w:val="24"/>
          <w:lang w:val="fr-FR"/>
        </w:rPr>
        <w:lastRenderedPageBreak/>
        <w:t>Le RCI s’appuie sur les publications disponibles, les données accessibles au public et la politique actuelle en matière de qualité de l’</w:t>
      </w:r>
      <w:proofErr w:type="spellStart"/>
      <w:r>
        <w:rPr>
          <w:i/>
          <w:iCs/>
          <w:sz w:val="24"/>
          <w:szCs w:val="24"/>
          <w:lang w:val="fr-FR"/>
        </w:rPr>
        <w:t>air</w:t>
      </w:r>
      <w:r w:rsidR="00297067">
        <w:rPr>
          <w:i/>
          <w:iCs/>
          <w:sz w:val="24"/>
          <w:szCs w:val="24"/>
          <w:lang w:val="fr-FR"/>
        </w:rPr>
        <w:t>m</w:t>
      </w:r>
      <w:proofErr w:type="spellEnd"/>
      <w:r>
        <w:rPr>
          <w:i/>
          <w:iCs/>
          <w:sz w:val="24"/>
          <w:szCs w:val="24"/>
          <w:lang w:val="fr-FR"/>
        </w:rPr>
        <w:t xml:space="preserve"> pour fournir une compréhension de base du contexte, des acteurs, des sources et des efforts liés à la pollution de l’air dans la ville.</w:t>
      </w:r>
    </w:p>
    <w:p w14:paraId="08B4DCB1" w14:textId="7914E6C1"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Ainsi, le processus de développement du RCI peut être plus ou moins utile/nécessaire, selon l’étape du modèle circulaire </w:t>
      </w:r>
      <w:r w:rsidR="00D045CD" w:rsidRPr="00D045CD">
        <w:rPr>
          <w:i/>
          <w:iCs/>
          <w:sz w:val="24"/>
          <w:szCs w:val="24"/>
          <w:lang w:val="fr-FR"/>
        </w:rPr>
        <w:t>à</w:t>
      </w:r>
      <w:r>
        <w:rPr>
          <w:i/>
          <w:iCs/>
          <w:sz w:val="24"/>
          <w:szCs w:val="24"/>
          <w:lang w:val="fr-FR"/>
        </w:rPr>
        <w:t xml:space="preserve"> laquelle se trouve la ville/le pays. Les </w:t>
      </w:r>
      <w:proofErr w:type="spellStart"/>
      <w:r>
        <w:rPr>
          <w:i/>
          <w:iCs/>
          <w:sz w:val="24"/>
          <w:szCs w:val="24"/>
          <w:lang w:val="fr-FR"/>
        </w:rPr>
        <w:t>M</w:t>
      </w:r>
      <w:r w:rsidR="00FB0FE9">
        <w:rPr>
          <w:i/>
          <w:iCs/>
          <w:sz w:val="24"/>
          <w:szCs w:val="24"/>
          <w:lang w:val="fr-FR"/>
        </w:rPr>
        <w:t>egacities</w:t>
      </w:r>
      <w:proofErr w:type="spellEnd"/>
      <w:r>
        <w:rPr>
          <w:i/>
          <w:iCs/>
          <w:sz w:val="24"/>
          <w:szCs w:val="24"/>
          <w:lang w:val="fr-FR"/>
        </w:rPr>
        <w:t xml:space="preserve"> d’Accra et d’Addis-Abeba par exemple, ont initialement jugé utile de se concentrer sur les étapes 1 à 3 du modèle, y compris l’élaboration du RCI. Alors que celles de Santiago, ont pu profiter de la planification antérieure de la gestion de la qualité de l’air au niveau de la ville pour se concentrer sur l’étape 5- le renforcement de la capacité de collecte de données</w:t>
      </w:r>
      <w:r w:rsidR="00A55FDB">
        <w:rPr>
          <w:i/>
          <w:iCs/>
          <w:sz w:val="24"/>
          <w:szCs w:val="24"/>
          <w:lang w:val="fr-FR"/>
        </w:rPr>
        <w:t>,</w:t>
      </w:r>
      <w:r>
        <w:rPr>
          <w:i/>
          <w:iCs/>
          <w:sz w:val="24"/>
          <w:szCs w:val="24"/>
          <w:lang w:val="fr-FR"/>
        </w:rPr>
        <w:t xml:space="preserve"> pour évaluer les progrès des actions d’atténuation des émissions, qui ne relève pas du processus d’élaboration du RCI.</w:t>
      </w:r>
    </w:p>
    <w:p w14:paraId="1D8327A7" w14:textId="77777777" w:rsidR="00E50906" w:rsidRDefault="00E50906">
      <w:pPr>
        <w:widowControl w:val="0"/>
        <w:autoSpaceDE w:val="0"/>
        <w:autoSpaceDN w:val="0"/>
        <w:adjustRightInd w:val="0"/>
        <w:spacing w:after="120" w:line="290" w:lineRule="atLeast"/>
        <w:divId w:val="88821278"/>
        <w:rPr>
          <w:rFonts w:ascii="Times New Roman" w:hAnsi="Times New Roman" w:cs="Times New Roman"/>
          <w:i/>
          <w:iCs/>
          <w:lang w:val="fr-FR"/>
        </w:rPr>
      </w:pPr>
    </w:p>
    <w:p w14:paraId="4B94F1BB"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Figure1.  Modele de gestion Integree de la qualite de l’air</w:t>
      </w:r>
    </w:p>
    <w:p w14:paraId="2C0A7863" w14:textId="77777777" w:rsidR="00E50906" w:rsidRDefault="00E50906">
      <w:pPr>
        <w:widowControl w:val="0"/>
        <w:autoSpaceDE w:val="0"/>
        <w:autoSpaceDN w:val="0"/>
        <w:adjustRightInd w:val="0"/>
        <w:spacing w:line="290" w:lineRule="atLeast"/>
        <w:ind w:firstLine="1152"/>
        <w:divId w:val="88821278"/>
        <w:rPr>
          <w:i/>
          <w:iCs/>
          <w:sz w:val="18"/>
          <w:szCs w:val="18"/>
          <w:lang w:val="fr-FR"/>
        </w:rPr>
      </w:pPr>
      <w:r>
        <w:rPr>
          <w:i/>
          <w:iCs/>
          <w:sz w:val="18"/>
          <w:szCs w:val="18"/>
          <w:lang w:val="fr-FR"/>
        </w:rPr>
        <w:t xml:space="preserve">Sources: Johnson et al. (2011), </w:t>
      </w:r>
      <w:proofErr w:type="spellStart"/>
      <w:r>
        <w:rPr>
          <w:i/>
          <w:iCs/>
          <w:sz w:val="18"/>
          <w:szCs w:val="18"/>
          <w:lang w:val="fr-FR"/>
        </w:rPr>
        <w:t>Bachman</w:t>
      </w:r>
      <w:proofErr w:type="spellEnd"/>
      <w:r>
        <w:rPr>
          <w:i/>
          <w:iCs/>
          <w:sz w:val="18"/>
          <w:szCs w:val="18"/>
          <w:lang w:val="fr-FR"/>
        </w:rPr>
        <w:t xml:space="preserve"> et al. (2007)</w:t>
      </w:r>
    </w:p>
    <w:p w14:paraId="28B9458F" w14:textId="77777777" w:rsidR="00E50906" w:rsidRDefault="00E50906">
      <w:pPr>
        <w:widowControl w:val="0"/>
        <w:autoSpaceDE w:val="0"/>
        <w:autoSpaceDN w:val="0"/>
        <w:adjustRightInd w:val="0"/>
        <w:divId w:val="88821278"/>
        <w:rPr>
          <w:b/>
          <w:bCs/>
          <w:i/>
          <w:iCs/>
          <w:sz w:val="24"/>
          <w:szCs w:val="24"/>
          <w:lang w:val="fr-FR"/>
        </w:rPr>
      </w:pPr>
      <w:r>
        <w:rPr>
          <w:noProof/>
          <w:lang w:val="fr-FR"/>
        </w:rPr>
        <w:lastRenderedPageBreak/>
        <w:drawing>
          <wp:inline distT="0" distB="0" distL="0" distR="0" wp14:anchorId="5A5A614D" wp14:editId="5853BE7B">
            <wp:extent cx="6472555" cy="4780915"/>
            <wp:effectExtent l="0" t="0" r="444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72555" cy="4780915"/>
                    </a:xfrm>
                    <a:prstGeom prst="rect">
                      <a:avLst/>
                    </a:prstGeom>
                    <a:noFill/>
                    <a:ln>
                      <a:noFill/>
                    </a:ln>
                  </pic:spPr>
                </pic:pic>
              </a:graphicData>
            </a:graphic>
          </wp:inline>
        </w:drawing>
      </w:r>
    </w:p>
    <w:p w14:paraId="66AE3F63" w14:textId="77777777" w:rsidR="00E50906" w:rsidRDefault="00E50906">
      <w:pPr>
        <w:widowControl w:val="0"/>
        <w:autoSpaceDE w:val="0"/>
        <w:autoSpaceDN w:val="0"/>
        <w:adjustRightInd w:val="0"/>
        <w:divId w:val="88821278"/>
        <w:rPr>
          <w:sz w:val="24"/>
          <w:szCs w:val="24"/>
          <w:lang w:val="fr-FR"/>
        </w:rPr>
      </w:pPr>
      <w:r>
        <w:rPr>
          <w:b/>
          <w:bCs/>
          <w:sz w:val="24"/>
          <w:szCs w:val="24"/>
          <w:lang w:val="fr-FR"/>
        </w:rPr>
        <w:t xml:space="preserve">1. </w:t>
      </w:r>
      <w:proofErr w:type="spellStart"/>
      <w:r>
        <w:rPr>
          <w:b/>
          <w:bCs/>
          <w:sz w:val="24"/>
          <w:szCs w:val="24"/>
          <w:lang w:val="fr-FR"/>
        </w:rPr>
        <w:t>Gather</w:t>
      </w:r>
      <w:proofErr w:type="spellEnd"/>
      <w:r>
        <w:rPr>
          <w:b/>
          <w:bCs/>
          <w:sz w:val="24"/>
          <w:szCs w:val="24"/>
          <w:lang w:val="fr-FR"/>
        </w:rPr>
        <w:t xml:space="preserve"> </w:t>
      </w:r>
      <w:proofErr w:type="spellStart"/>
      <w:r>
        <w:rPr>
          <w:b/>
          <w:bCs/>
          <w:sz w:val="24"/>
          <w:szCs w:val="24"/>
          <w:lang w:val="fr-FR"/>
        </w:rPr>
        <w:t>Available</w:t>
      </w:r>
      <w:proofErr w:type="spellEnd"/>
      <w:r>
        <w:rPr>
          <w:b/>
          <w:bCs/>
          <w:sz w:val="24"/>
          <w:szCs w:val="24"/>
          <w:lang w:val="fr-FR"/>
        </w:rPr>
        <w:t xml:space="preserve"> Air </w:t>
      </w:r>
      <w:proofErr w:type="spellStart"/>
      <w:r>
        <w:rPr>
          <w:b/>
          <w:bCs/>
          <w:sz w:val="24"/>
          <w:szCs w:val="24"/>
          <w:lang w:val="fr-FR"/>
        </w:rPr>
        <w:t>Quality</w:t>
      </w:r>
      <w:proofErr w:type="spellEnd"/>
      <w:r>
        <w:rPr>
          <w:b/>
          <w:bCs/>
          <w:sz w:val="24"/>
          <w:szCs w:val="24"/>
          <w:lang w:val="fr-FR"/>
        </w:rPr>
        <w:t xml:space="preserve"> Data and Information</w:t>
      </w:r>
      <w:r>
        <w:rPr>
          <w:sz w:val="24"/>
          <w:szCs w:val="24"/>
          <w:lang w:val="fr-FR"/>
        </w:rPr>
        <w:t>- Recueillir les données et les informations disponibles sur la qualité de l'air</w:t>
      </w:r>
    </w:p>
    <w:p w14:paraId="45C29AE5" w14:textId="77777777" w:rsidR="00E50906" w:rsidRDefault="00E50906">
      <w:pPr>
        <w:widowControl w:val="0"/>
        <w:autoSpaceDE w:val="0"/>
        <w:autoSpaceDN w:val="0"/>
        <w:adjustRightInd w:val="0"/>
        <w:divId w:val="88821278"/>
        <w:rPr>
          <w:sz w:val="24"/>
          <w:szCs w:val="24"/>
          <w:lang w:val="fr-FR"/>
        </w:rPr>
      </w:pPr>
      <w:r>
        <w:rPr>
          <w:b/>
          <w:bCs/>
          <w:sz w:val="24"/>
          <w:szCs w:val="24"/>
          <w:lang w:val="fr-FR"/>
        </w:rPr>
        <w:t xml:space="preserve">2. </w:t>
      </w:r>
      <w:proofErr w:type="spellStart"/>
      <w:r>
        <w:rPr>
          <w:b/>
          <w:bCs/>
          <w:sz w:val="24"/>
          <w:szCs w:val="24"/>
          <w:lang w:val="fr-FR"/>
        </w:rPr>
        <w:t>Assess</w:t>
      </w:r>
      <w:proofErr w:type="spellEnd"/>
      <w:r>
        <w:rPr>
          <w:b/>
          <w:bCs/>
          <w:sz w:val="24"/>
          <w:szCs w:val="24"/>
          <w:lang w:val="fr-FR"/>
        </w:rPr>
        <w:t xml:space="preserve"> </w:t>
      </w:r>
      <w:proofErr w:type="spellStart"/>
      <w:r>
        <w:rPr>
          <w:b/>
          <w:bCs/>
          <w:sz w:val="24"/>
          <w:szCs w:val="24"/>
          <w:lang w:val="fr-FR"/>
        </w:rPr>
        <w:t>current</w:t>
      </w:r>
      <w:proofErr w:type="spellEnd"/>
      <w:r>
        <w:rPr>
          <w:b/>
          <w:bCs/>
          <w:sz w:val="24"/>
          <w:szCs w:val="24"/>
          <w:lang w:val="fr-FR"/>
        </w:rPr>
        <w:t xml:space="preserve"> situation: </w:t>
      </w:r>
      <w:proofErr w:type="spellStart"/>
      <w:r>
        <w:rPr>
          <w:b/>
          <w:bCs/>
          <w:sz w:val="24"/>
          <w:szCs w:val="24"/>
          <w:lang w:val="fr-FR"/>
        </w:rPr>
        <w:t>Identify</w:t>
      </w:r>
      <w:proofErr w:type="spellEnd"/>
      <w:r>
        <w:rPr>
          <w:b/>
          <w:bCs/>
          <w:sz w:val="24"/>
          <w:szCs w:val="24"/>
          <w:lang w:val="fr-FR"/>
        </w:rPr>
        <w:t xml:space="preserve"> key sources and hotspots of </w:t>
      </w:r>
      <w:proofErr w:type="spellStart"/>
      <w:r>
        <w:rPr>
          <w:b/>
          <w:bCs/>
          <w:sz w:val="24"/>
          <w:szCs w:val="24"/>
          <w:lang w:val="fr-FR"/>
        </w:rPr>
        <w:t>exposure</w:t>
      </w:r>
      <w:proofErr w:type="spellEnd"/>
      <w:r>
        <w:rPr>
          <w:b/>
          <w:bCs/>
          <w:sz w:val="24"/>
          <w:szCs w:val="24"/>
          <w:lang w:val="fr-FR"/>
        </w:rPr>
        <w:t xml:space="preserve">- </w:t>
      </w:r>
      <w:r>
        <w:rPr>
          <w:sz w:val="24"/>
          <w:szCs w:val="24"/>
          <w:lang w:val="fr-FR"/>
        </w:rPr>
        <w:t>Évaluer la situation actuelle : Identifier les principales sources et les points chauds de l'exposition.</w:t>
      </w:r>
    </w:p>
    <w:p w14:paraId="55BD2C8A" w14:textId="77777777" w:rsidR="00E50906" w:rsidRDefault="00E50906">
      <w:pPr>
        <w:widowControl w:val="0"/>
        <w:autoSpaceDE w:val="0"/>
        <w:autoSpaceDN w:val="0"/>
        <w:adjustRightInd w:val="0"/>
        <w:divId w:val="88821278"/>
        <w:rPr>
          <w:sz w:val="24"/>
          <w:szCs w:val="24"/>
          <w:lang w:val="fr-FR"/>
        </w:rPr>
      </w:pPr>
      <w:r>
        <w:rPr>
          <w:b/>
          <w:bCs/>
          <w:sz w:val="24"/>
          <w:szCs w:val="24"/>
          <w:lang w:val="fr-FR"/>
        </w:rPr>
        <w:t xml:space="preserve">3. </w:t>
      </w:r>
      <w:proofErr w:type="spellStart"/>
      <w:r>
        <w:rPr>
          <w:b/>
          <w:bCs/>
          <w:sz w:val="24"/>
          <w:szCs w:val="24"/>
          <w:lang w:val="fr-FR"/>
        </w:rPr>
        <w:t>Conduct</w:t>
      </w:r>
      <w:proofErr w:type="spellEnd"/>
      <w:r>
        <w:rPr>
          <w:b/>
          <w:bCs/>
          <w:sz w:val="24"/>
          <w:szCs w:val="24"/>
          <w:lang w:val="fr-FR"/>
        </w:rPr>
        <w:t xml:space="preserve"> </w:t>
      </w:r>
      <w:proofErr w:type="spellStart"/>
      <w:r>
        <w:rPr>
          <w:b/>
          <w:bCs/>
          <w:sz w:val="24"/>
          <w:szCs w:val="24"/>
          <w:lang w:val="fr-FR"/>
        </w:rPr>
        <w:t>analysis</w:t>
      </w:r>
      <w:proofErr w:type="spellEnd"/>
      <w:r>
        <w:rPr>
          <w:b/>
          <w:bCs/>
          <w:sz w:val="24"/>
          <w:szCs w:val="24"/>
          <w:lang w:val="fr-FR"/>
        </w:rPr>
        <w:t xml:space="preserve"> of new </w:t>
      </w:r>
      <w:proofErr w:type="spellStart"/>
      <w:r>
        <w:rPr>
          <w:b/>
          <w:bCs/>
          <w:sz w:val="24"/>
          <w:szCs w:val="24"/>
          <w:lang w:val="fr-FR"/>
        </w:rPr>
        <w:t>emissions</w:t>
      </w:r>
      <w:proofErr w:type="spellEnd"/>
      <w:r>
        <w:rPr>
          <w:b/>
          <w:bCs/>
          <w:sz w:val="24"/>
          <w:szCs w:val="24"/>
          <w:lang w:val="fr-FR"/>
        </w:rPr>
        <w:t xml:space="preserve"> control </w:t>
      </w:r>
      <w:proofErr w:type="spellStart"/>
      <w:r>
        <w:rPr>
          <w:b/>
          <w:bCs/>
          <w:sz w:val="24"/>
          <w:szCs w:val="24"/>
          <w:lang w:val="fr-FR"/>
        </w:rPr>
        <w:t>measures</w:t>
      </w:r>
      <w:proofErr w:type="spellEnd"/>
      <w:r>
        <w:rPr>
          <w:b/>
          <w:bCs/>
          <w:sz w:val="24"/>
          <w:szCs w:val="24"/>
          <w:lang w:val="fr-FR"/>
        </w:rPr>
        <w:t xml:space="preserve"> to prioritise actions- </w:t>
      </w:r>
      <w:r>
        <w:rPr>
          <w:sz w:val="24"/>
          <w:szCs w:val="24"/>
          <w:lang w:val="fr-FR"/>
        </w:rPr>
        <w:t>Effectuer une analyse des nouvelles mesures de contrôle des émissions, afin de prioriser les actions.</w:t>
      </w:r>
    </w:p>
    <w:p w14:paraId="556292CF" w14:textId="77777777" w:rsidR="00E50906" w:rsidRDefault="00E50906">
      <w:pPr>
        <w:widowControl w:val="0"/>
        <w:autoSpaceDE w:val="0"/>
        <w:autoSpaceDN w:val="0"/>
        <w:adjustRightInd w:val="0"/>
        <w:divId w:val="88821278"/>
        <w:rPr>
          <w:b/>
          <w:bCs/>
          <w:sz w:val="24"/>
          <w:szCs w:val="24"/>
          <w:lang w:val="fr-FR"/>
        </w:rPr>
      </w:pPr>
      <w:r>
        <w:rPr>
          <w:b/>
          <w:bCs/>
          <w:sz w:val="24"/>
          <w:szCs w:val="24"/>
          <w:lang w:val="fr-FR"/>
        </w:rPr>
        <w:t xml:space="preserve">4. </w:t>
      </w:r>
      <w:proofErr w:type="spellStart"/>
      <w:r>
        <w:rPr>
          <w:b/>
          <w:bCs/>
          <w:sz w:val="24"/>
          <w:szCs w:val="24"/>
          <w:lang w:val="fr-FR"/>
        </w:rPr>
        <w:t>Take</w:t>
      </w:r>
      <w:proofErr w:type="spellEnd"/>
      <w:r>
        <w:rPr>
          <w:b/>
          <w:bCs/>
          <w:sz w:val="24"/>
          <w:szCs w:val="24"/>
          <w:lang w:val="fr-FR"/>
        </w:rPr>
        <w:t xml:space="preserve"> action:</w:t>
      </w:r>
    </w:p>
    <w:p w14:paraId="41A6DF86" w14:textId="77777777" w:rsidR="00E50906" w:rsidRDefault="00E50906">
      <w:pPr>
        <w:widowControl w:val="0"/>
        <w:autoSpaceDE w:val="0"/>
        <w:autoSpaceDN w:val="0"/>
        <w:adjustRightInd w:val="0"/>
        <w:divId w:val="88821278"/>
        <w:rPr>
          <w:b/>
          <w:bCs/>
          <w:sz w:val="24"/>
          <w:szCs w:val="24"/>
          <w:lang w:val="fr-FR"/>
        </w:rPr>
      </w:pPr>
      <w:r>
        <w:rPr>
          <w:b/>
          <w:bCs/>
          <w:sz w:val="24"/>
          <w:szCs w:val="24"/>
          <w:lang w:val="fr-FR"/>
        </w:rPr>
        <w:t>a) Legal</w:t>
      </w:r>
    </w:p>
    <w:p w14:paraId="39D9E6BB" w14:textId="77777777" w:rsidR="00E50906" w:rsidRDefault="00E50906">
      <w:pPr>
        <w:widowControl w:val="0"/>
        <w:autoSpaceDE w:val="0"/>
        <w:autoSpaceDN w:val="0"/>
        <w:adjustRightInd w:val="0"/>
        <w:divId w:val="88821278"/>
        <w:rPr>
          <w:b/>
          <w:bCs/>
          <w:sz w:val="24"/>
          <w:szCs w:val="24"/>
          <w:lang w:val="fr-FR"/>
        </w:rPr>
      </w:pPr>
      <w:r>
        <w:rPr>
          <w:b/>
          <w:bCs/>
          <w:sz w:val="24"/>
          <w:szCs w:val="24"/>
          <w:lang w:val="fr-FR"/>
        </w:rPr>
        <w:t>b) Policy</w:t>
      </w:r>
    </w:p>
    <w:p w14:paraId="77755F9C" w14:textId="77777777" w:rsidR="00E50906" w:rsidRDefault="00E50906">
      <w:pPr>
        <w:widowControl w:val="0"/>
        <w:autoSpaceDE w:val="0"/>
        <w:autoSpaceDN w:val="0"/>
        <w:adjustRightInd w:val="0"/>
        <w:divId w:val="88821278"/>
        <w:rPr>
          <w:b/>
          <w:bCs/>
          <w:sz w:val="24"/>
          <w:szCs w:val="24"/>
          <w:lang w:val="fr-FR"/>
        </w:rPr>
      </w:pPr>
      <w:r>
        <w:rPr>
          <w:b/>
          <w:bCs/>
          <w:sz w:val="24"/>
          <w:szCs w:val="24"/>
          <w:lang w:val="fr-FR"/>
        </w:rPr>
        <w:t>c) Technologies</w:t>
      </w:r>
    </w:p>
    <w:p w14:paraId="6CE1CF0B" w14:textId="77777777" w:rsidR="00E50906" w:rsidRDefault="00E50906">
      <w:pPr>
        <w:widowControl w:val="0"/>
        <w:autoSpaceDE w:val="0"/>
        <w:autoSpaceDN w:val="0"/>
        <w:adjustRightInd w:val="0"/>
        <w:divId w:val="88821278"/>
        <w:rPr>
          <w:sz w:val="24"/>
          <w:szCs w:val="24"/>
          <w:lang w:val="fr-FR"/>
        </w:rPr>
      </w:pPr>
      <w:r>
        <w:rPr>
          <w:sz w:val="24"/>
          <w:szCs w:val="24"/>
          <w:lang w:val="fr-FR"/>
        </w:rPr>
        <w:lastRenderedPageBreak/>
        <w:t>Prendre des mesures :</w:t>
      </w:r>
    </w:p>
    <w:p w14:paraId="2DD0BE13" w14:textId="77777777" w:rsidR="00E50906" w:rsidRDefault="00E50906">
      <w:pPr>
        <w:widowControl w:val="0"/>
        <w:autoSpaceDE w:val="0"/>
        <w:autoSpaceDN w:val="0"/>
        <w:adjustRightInd w:val="0"/>
        <w:divId w:val="88821278"/>
        <w:rPr>
          <w:sz w:val="24"/>
          <w:szCs w:val="24"/>
          <w:lang w:val="fr-FR"/>
        </w:rPr>
      </w:pPr>
      <w:r>
        <w:rPr>
          <w:sz w:val="24"/>
          <w:szCs w:val="24"/>
          <w:lang w:val="fr-FR"/>
        </w:rPr>
        <w:t>a) Juridique</w:t>
      </w:r>
    </w:p>
    <w:p w14:paraId="3C18BA17" w14:textId="77777777" w:rsidR="00E50906" w:rsidRDefault="00E50906">
      <w:pPr>
        <w:widowControl w:val="0"/>
        <w:autoSpaceDE w:val="0"/>
        <w:autoSpaceDN w:val="0"/>
        <w:adjustRightInd w:val="0"/>
        <w:divId w:val="88821278"/>
        <w:rPr>
          <w:sz w:val="24"/>
          <w:szCs w:val="24"/>
          <w:lang w:val="fr-FR"/>
        </w:rPr>
      </w:pPr>
      <w:r>
        <w:rPr>
          <w:sz w:val="24"/>
          <w:szCs w:val="24"/>
          <w:lang w:val="fr-FR"/>
        </w:rPr>
        <w:t>b) Politique</w:t>
      </w:r>
    </w:p>
    <w:p w14:paraId="1BA7E05F" w14:textId="77777777" w:rsidR="00E50906" w:rsidRDefault="00E50906">
      <w:pPr>
        <w:widowControl w:val="0"/>
        <w:autoSpaceDE w:val="0"/>
        <w:autoSpaceDN w:val="0"/>
        <w:adjustRightInd w:val="0"/>
        <w:divId w:val="88821278"/>
        <w:rPr>
          <w:sz w:val="24"/>
          <w:szCs w:val="24"/>
          <w:lang w:val="fr-FR"/>
        </w:rPr>
      </w:pPr>
      <w:r>
        <w:rPr>
          <w:sz w:val="24"/>
          <w:szCs w:val="24"/>
          <w:lang w:val="fr-FR"/>
        </w:rPr>
        <w:t>c) Technologies</w:t>
      </w:r>
    </w:p>
    <w:p w14:paraId="12575217" w14:textId="77777777" w:rsidR="00E50906" w:rsidRDefault="00E50906">
      <w:pPr>
        <w:widowControl w:val="0"/>
        <w:autoSpaceDE w:val="0"/>
        <w:autoSpaceDN w:val="0"/>
        <w:adjustRightInd w:val="0"/>
        <w:divId w:val="88821278"/>
        <w:rPr>
          <w:b/>
          <w:bCs/>
          <w:sz w:val="24"/>
          <w:szCs w:val="24"/>
          <w:lang w:val="fr-FR"/>
        </w:rPr>
      </w:pPr>
      <w:proofErr w:type="spellStart"/>
      <w:r>
        <w:rPr>
          <w:b/>
          <w:bCs/>
          <w:sz w:val="24"/>
          <w:szCs w:val="24"/>
          <w:lang w:val="fr-FR"/>
        </w:rPr>
        <w:t>Hierarchy</w:t>
      </w:r>
      <w:proofErr w:type="spellEnd"/>
      <w:r>
        <w:rPr>
          <w:b/>
          <w:bCs/>
          <w:sz w:val="24"/>
          <w:szCs w:val="24"/>
          <w:lang w:val="fr-FR"/>
        </w:rPr>
        <w:t xml:space="preserve"> of actions</w:t>
      </w:r>
    </w:p>
    <w:p w14:paraId="3AF4EAF6" w14:textId="77777777" w:rsidR="00E50906" w:rsidRDefault="00E50906" w:rsidP="00E50906">
      <w:pPr>
        <w:pStyle w:val="ListParagraph"/>
        <w:widowControl w:val="0"/>
        <w:numPr>
          <w:ilvl w:val="0"/>
          <w:numId w:val="36"/>
        </w:numPr>
        <w:autoSpaceDE w:val="0"/>
        <w:autoSpaceDN w:val="0"/>
        <w:adjustRightInd w:val="0"/>
        <w:divId w:val="88821278"/>
        <w:rPr>
          <w:b/>
          <w:bCs/>
          <w:sz w:val="24"/>
          <w:szCs w:val="24"/>
          <w:lang w:val="fr-FR"/>
        </w:rPr>
      </w:pPr>
      <w:r>
        <w:rPr>
          <w:b/>
          <w:bCs/>
          <w:sz w:val="24"/>
          <w:szCs w:val="24"/>
          <w:lang w:val="fr-FR"/>
        </w:rPr>
        <w:t xml:space="preserve">Legal- </w:t>
      </w:r>
      <w:proofErr w:type="spellStart"/>
      <w:r>
        <w:rPr>
          <w:b/>
          <w:bCs/>
          <w:sz w:val="24"/>
          <w:szCs w:val="24"/>
          <w:lang w:val="fr-FR"/>
        </w:rPr>
        <w:t>What</w:t>
      </w:r>
      <w:proofErr w:type="spellEnd"/>
      <w:r>
        <w:rPr>
          <w:b/>
          <w:bCs/>
          <w:sz w:val="24"/>
          <w:szCs w:val="24"/>
          <w:lang w:val="fr-FR"/>
        </w:rPr>
        <w:t xml:space="preserve"> are the gaps?</w:t>
      </w:r>
    </w:p>
    <w:p w14:paraId="60E6B875" w14:textId="77777777" w:rsidR="00E50906" w:rsidRDefault="00E50906" w:rsidP="00E50906">
      <w:pPr>
        <w:pStyle w:val="ListParagraph"/>
        <w:widowControl w:val="0"/>
        <w:numPr>
          <w:ilvl w:val="0"/>
          <w:numId w:val="36"/>
        </w:numPr>
        <w:autoSpaceDE w:val="0"/>
        <w:autoSpaceDN w:val="0"/>
        <w:adjustRightInd w:val="0"/>
        <w:divId w:val="88821278"/>
        <w:rPr>
          <w:b/>
          <w:bCs/>
          <w:sz w:val="24"/>
          <w:szCs w:val="24"/>
          <w:lang w:val="fr-FR"/>
        </w:rPr>
      </w:pPr>
      <w:r>
        <w:rPr>
          <w:b/>
          <w:bCs/>
          <w:sz w:val="24"/>
          <w:szCs w:val="24"/>
          <w:lang w:val="fr-FR"/>
        </w:rPr>
        <w:t xml:space="preserve">Policy- </w:t>
      </w:r>
      <w:proofErr w:type="spellStart"/>
      <w:r>
        <w:rPr>
          <w:b/>
          <w:bCs/>
          <w:sz w:val="24"/>
          <w:szCs w:val="24"/>
          <w:lang w:val="fr-FR"/>
        </w:rPr>
        <w:t>What</w:t>
      </w:r>
      <w:proofErr w:type="spellEnd"/>
      <w:r>
        <w:rPr>
          <w:b/>
          <w:bCs/>
          <w:sz w:val="24"/>
          <w:szCs w:val="24"/>
          <w:lang w:val="fr-FR"/>
        </w:rPr>
        <w:t xml:space="preserve"> actions can </w:t>
      </w:r>
      <w:proofErr w:type="spellStart"/>
      <w:r>
        <w:rPr>
          <w:b/>
          <w:bCs/>
          <w:sz w:val="24"/>
          <w:szCs w:val="24"/>
          <w:lang w:val="fr-FR"/>
        </w:rPr>
        <w:t>be</w:t>
      </w:r>
      <w:proofErr w:type="spellEnd"/>
      <w:r>
        <w:rPr>
          <w:b/>
          <w:bCs/>
          <w:sz w:val="24"/>
          <w:szCs w:val="24"/>
          <w:lang w:val="fr-FR"/>
        </w:rPr>
        <w:t xml:space="preserve"> </w:t>
      </w:r>
      <w:proofErr w:type="spellStart"/>
      <w:r>
        <w:rPr>
          <w:b/>
          <w:bCs/>
          <w:sz w:val="24"/>
          <w:szCs w:val="24"/>
          <w:lang w:val="fr-FR"/>
        </w:rPr>
        <w:t>taken</w:t>
      </w:r>
      <w:proofErr w:type="spellEnd"/>
      <w:r>
        <w:rPr>
          <w:b/>
          <w:bCs/>
          <w:sz w:val="24"/>
          <w:szCs w:val="24"/>
          <w:lang w:val="fr-FR"/>
        </w:rPr>
        <w:t>?</w:t>
      </w:r>
    </w:p>
    <w:p w14:paraId="0E3F3939" w14:textId="77777777" w:rsidR="00E50906" w:rsidRDefault="00E50906" w:rsidP="00E50906">
      <w:pPr>
        <w:pStyle w:val="ListParagraph"/>
        <w:widowControl w:val="0"/>
        <w:numPr>
          <w:ilvl w:val="0"/>
          <w:numId w:val="36"/>
        </w:numPr>
        <w:autoSpaceDE w:val="0"/>
        <w:autoSpaceDN w:val="0"/>
        <w:adjustRightInd w:val="0"/>
        <w:divId w:val="88821278"/>
        <w:rPr>
          <w:b/>
          <w:bCs/>
          <w:sz w:val="24"/>
          <w:szCs w:val="24"/>
          <w:lang w:val="fr-FR"/>
        </w:rPr>
      </w:pPr>
      <w:r>
        <w:rPr>
          <w:b/>
          <w:bCs/>
          <w:sz w:val="24"/>
          <w:szCs w:val="24"/>
          <w:lang w:val="fr-FR"/>
        </w:rPr>
        <w:t xml:space="preserve">Technologies- </w:t>
      </w:r>
      <w:proofErr w:type="spellStart"/>
      <w:r>
        <w:rPr>
          <w:b/>
          <w:bCs/>
          <w:sz w:val="24"/>
          <w:szCs w:val="24"/>
          <w:lang w:val="fr-FR"/>
        </w:rPr>
        <w:t>What</w:t>
      </w:r>
      <w:proofErr w:type="spellEnd"/>
      <w:r>
        <w:rPr>
          <w:b/>
          <w:bCs/>
          <w:sz w:val="24"/>
          <w:szCs w:val="24"/>
          <w:lang w:val="fr-FR"/>
        </w:rPr>
        <w:t xml:space="preserve"> control and monitoring technologies are </w:t>
      </w:r>
      <w:proofErr w:type="spellStart"/>
      <w:r>
        <w:rPr>
          <w:b/>
          <w:bCs/>
          <w:sz w:val="24"/>
          <w:szCs w:val="24"/>
          <w:lang w:val="fr-FR"/>
        </w:rPr>
        <w:t>needed</w:t>
      </w:r>
      <w:proofErr w:type="spellEnd"/>
      <w:r>
        <w:rPr>
          <w:b/>
          <w:bCs/>
          <w:sz w:val="24"/>
          <w:szCs w:val="24"/>
          <w:lang w:val="fr-FR"/>
        </w:rPr>
        <w:t>?</w:t>
      </w:r>
    </w:p>
    <w:p w14:paraId="2A82F595" w14:textId="77777777" w:rsidR="00E50906" w:rsidRDefault="00E50906">
      <w:pPr>
        <w:widowControl w:val="0"/>
        <w:autoSpaceDE w:val="0"/>
        <w:autoSpaceDN w:val="0"/>
        <w:adjustRightInd w:val="0"/>
        <w:divId w:val="88821278"/>
        <w:rPr>
          <w:sz w:val="24"/>
          <w:szCs w:val="24"/>
          <w:lang w:val="fr-FR"/>
        </w:rPr>
      </w:pPr>
      <w:r>
        <w:rPr>
          <w:sz w:val="24"/>
          <w:szCs w:val="24"/>
          <w:lang w:val="fr-FR"/>
        </w:rPr>
        <w:t>Hiérarchie des actions</w:t>
      </w:r>
    </w:p>
    <w:p w14:paraId="7D141F9B" w14:textId="77777777" w:rsidR="00E50906" w:rsidRDefault="00E50906">
      <w:pPr>
        <w:widowControl w:val="0"/>
        <w:autoSpaceDE w:val="0"/>
        <w:autoSpaceDN w:val="0"/>
        <w:adjustRightInd w:val="0"/>
        <w:divId w:val="88821278"/>
        <w:rPr>
          <w:sz w:val="24"/>
          <w:szCs w:val="24"/>
          <w:lang w:val="fr-FR"/>
        </w:rPr>
      </w:pPr>
      <w:r>
        <w:rPr>
          <w:sz w:val="24"/>
          <w:szCs w:val="24"/>
          <w:lang w:val="fr-FR"/>
        </w:rPr>
        <w:t>a) Juridique - Quelles sont les lacunes ?</w:t>
      </w:r>
    </w:p>
    <w:p w14:paraId="080D6C48" w14:textId="77777777" w:rsidR="00E50906" w:rsidRDefault="00E50906">
      <w:pPr>
        <w:widowControl w:val="0"/>
        <w:autoSpaceDE w:val="0"/>
        <w:autoSpaceDN w:val="0"/>
        <w:adjustRightInd w:val="0"/>
        <w:divId w:val="88821278"/>
        <w:rPr>
          <w:sz w:val="24"/>
          <w:szCs w:val="24"/>
          <w:lang w:val="fr-FR"/>
        </w:rPr>
      </w:pPr>
      <w:r>
        <w:rPr>
          <w:sz w:val="24"/>
          <w:szCs w:val="24"/>
          <w:lang w:val="fr-FR"/>
        </w:rPr>
        <w:t>b) Politique - Quelles actions peuvent être prises ?</w:t>
      </w:r>
    </w:p>
    <w:p w14:paraId="05FFBA16" w14:textId="77777777" w:rsidR="00E50906" w:rsidRDefault="00E50906">
      <w:pPr>
        <w:widowControl w:val="0"/>
        <w:autoSpaceDE w:val="0"/>
        <w:autoSpaceDN w:val="0"/>
        <w:adjustRightInd w:val="0"/>
        <w:divId w:val="88821278"/>
        <w:rPr>
          <w:sz w:val="24"/>
          <w:szCs w:val="24"/>
          <w:lang w:val="fr-FR"/>
        </w:rPr>
      </w:pPr>
      <w:r>
        <w:rPr>
          <w:sz w:val="24"/>
          <w:szCs w:val="24"/>
          <w:lang w:val="fr-FR"/>
        </w:rPr>
        <w:t>c) Technologies - Quelles technologies de contrôle et de surveillance sont nécessaires ?</w:t>
      </w:r>
    </w:p>
    <w:p w14:paraId="3E928CBF" w14:textId="77777777" w:rsidR="00E50906" w:rsidRDefault="00E50906">
      <w:pPr>
        <w:widowControl w:val="0"/>
        <w:autoSpaceDE w:val="0"/>
        <w:autoSpaceDN w:val="0"/>
        <w:adjustRightInd w:val="0"/>
        <w:divId w:val="88821278"/>
        <w:rPr>
          <w:b/>
          <w:bCs/>
          <w:sz w:val="24"/>
          <w:szCs w:val="24"/>
          <w:lang w:val="fr-FR"/>
        </w:rPr>
      </w:pPr>
      <w:r>
        <w:rPr>
          <w:b/>
          <w:bCs/>
          <w:sz w:val="24"/>
          <w:szCs w:val="24"/>
          <w:lang w:val="fr-FR"/>
        </w:rPr>
        <w:t xml:space="preserve">Sources </w:t>
      </w:r>
      <w:proofErr w:type="spellStart"/>
      <w:r>
        <w:rPr>
          <w:b/>
          <w:bCs/>
          <w:sz w:val="24"/>
          <w:szCs w:val="24"/>
          <w:lang w:val="fr-FR"/>
        </w:rPr>
        <w:t>Categories</w:t>
      </w:r>
      <w:proofErr w:type="spellEnd"/>
      <w:r>
        <w:rPr>
          <w:b/>
          <w:bCs/>
          <w:sz w:val="24"/>
          <w:szCs w:val="24"/>
          <w:lang w:val="fr-FR"/>
        </w:rPr>
        <w:t xml:space="preserve"> for Best Practices</w:t>
      </w:r>
    </w:p>
    <w:p w14:paraId="172E626A" w14:textId="77777777" w:rsidR="00E50906" w:rsidRDefault="00E50906" w:rsidP="00E50906">
      <w:pPr>
        <w:pStyle w:val="ListParagraph"/>
        <w:widowControl w:val="0"/>
        <w:numPr>
          <w:ilvl w:val="0"/>
          <w:numId w:val="37"/>
        </w:numPr>
        <w:autoSpaceDE w:val="0"/>
        <w:autoSpaceDN w:val="0"/>
        <w:adjustRightInd w:val="0"/>
        <w:divId w:val="88821278"/>
        <w:rPr>
          <w:b/>
          <w:bCs/>
          <w:sz w:val="24"/>
          <w:szCs w:val="24"/>
          <w:lang w:val="fr-FR"/>
        </w:rPr>
      </w:pPr>
      <w:r>
        <w:rPr>
          <w:b/>
          <w:bCs/>
          <w:sz w:val="24"/>
          <w:szCs w:val="24"/>
          <w:lang w:val="fr-FR"/>
        </w:rPr>
        <w:t>Point sources (</w:t>
      </w:r>
      <w:proofErr w:type="spellStart"/>
      <w:r>
        <w:rPr>
          <w:b/>
          <w:bCs/>
          <w:sz w:val="24"/>
          <w:szCs w:val="24"/>
          <w:lang w:val="fr-FR"/>
        </w:rPr>
        <w:t>including</w:t>
      </w:r>
      <w:proofErr w:type="spellEnd"/>
      <w:r>
        <w:rPr>
          <w:b/>
          <w:bCs/>
          <w:sz w:val="24"/>
          <w:szCs w:val="24"/>
          <w:lang w:val="fr-FR"/>
        </w:rPr>
        <w:t xml:space="preserve"> </w:t>
      </w:r>
      <w:proofErr w:type="spellStart"/>
      <w:r>
        <w:rPr>
          <w:b/>
          <w:bCs/>
          <w:sz w:val="24"/>
          <w:szCs w:val="24"/>
          <w:lang w:val="fr-FR"/>
        </w:rPr>
        <w:t>energy</w:t>
      </w:r>
      <w:proofErr w:type="spellEnd"/>
      <w:r>
        <w:rPr>
          <w:b/>
          <w:bCs/>
          <w:sz w:val="24"/>
          <w:szCs w:val="24"/>
          <w:lang w:val="fr-FR"/>
        </w:rPr>
        <w:t>)</w:t>
      </w:r>
    </w:p>
    <w:p w14:paraId="69824CFB" w14:textId="77777777" w:rsidR="00E50906" w:rsidRDefault="00E50906" w:rsidP="00E50906">
      <w:pPr>
        <w:pStyle w:val="ListParagraph"/>
        <w:widowControl w:val="0"/>
        <w:numPr>
          <w:ilvl w:val="0"/>
          <w:numId w:val="37"/>
        </w:numPr>
        <w:autoSpaceDE w:val="0"/>
        <w:autoSpaceDN w:val="0"/>
        <w:adjustRightInd w:val="0"/>
        <w:divId w:val="88821278"/>
        <w:rPr>
          <w:b/>
          <w:bCs/>
          <w:sz w:val="24"/>
          <w:szCs w:val="24"/>
          <w:lang w:val="fr-FR"/>
        </w:rPr>
      </w:pPr>
      <w:r>
        <w:rPr>
          <w:b/>
          <w:bCs/>
          <w:sz w:val="24"/>
          <w:szCs w:val="24"/>
          <w:lang w:val="fr-FR"/>
        </w:rPr>
        <w:t>Mobile sources</w:t>
      </w:r>
    </w:p>
    <w:p w14:paraId="46D0162B" w14:textId="77777777" w:rsidR="00E50906" w:rsidRDefault="00E50906" w:rsidP="00E50906">
      <w:pPr>
        <w:pStyle w:val="ListParagraph"/>
        <w:widowControl w:val="0"/>
        <w:numPr>
          <w:ilvl w:val="0"/>
          <w:numId w:val="37"/>
        </w:numPr>
        <w:autoSpaceDE w:val="0"/>
        <w:autoSpaceDN w:val="0"/>
        <w:adjustRightInd w:val="0"/>
        <w:divId w:val="88821278"/>
        <w:rPr>
          <w:b/>
          <w:bCs/>
          <w:sz w:val="24"/>
          <w:szCs w:val="24"/>
          <w:lang w:val="fr-FR"/>
        </w:rPr>
      </w:pPr>
      <w:r>
        <w:rPr>
          <w:b/>
          <w:bCs/>
          <w:sz w:val="24"/>
          <w:szCs w:val="24"/>
          <w:lang w:val="fr-FR"/>
        </w:rPr>
        <w:t>Area sources</w:t>
      </w:r>
    </w:p>
    <w:p w14:paraId="37EF596C" w14:textId="77777777" w:rsidR="00E50906" w:rsidRDefault="00E50906">
      <w:pPr>
        <w:widowControl w:val="0"/>
        <w:autoSpaceDE w:val="0"/>
        <w:autoSpaceDN w:val="0"/>
        <w:adjustRightInd w:val="0"/>
        <w:divId w:val="88821278"/>
        <w:rPr>
          <w:sz w:val="24"/>
          <w:szCs w:val="24"/>
          <w:lang w:val="fr-FR"/>
        </w:rPr>
      </w:pPr>
      <w:r>
        <w:rPr>
          <w:sz w:val="24"/>
          <w:szCs w:val="24"/>
          <w:lang w:val="fr-FR"/>
        </w:rPr>
        <w:t>Catégories de sources pour les meilleures pratiques</w:t>
      </w:r>
    </w:p>
    <w:p w14:paraId="744649FD" w14:textId="77777777" w:rsidR="00E50906" w:rsidRDefault="00E50906">
      <w:pPr>
        <w:widowControl w:val="0"/>
        <w:autoSpaceDE w:val="0"/>
        <w:autoSpaceDN w:val="0"/>
        <w:adjustRightInd w:val="0"/>
        <w:divId w:val="88821278"/>
        <w:rPr>
          <w:sz w:val="24"/>
          <w:szCs w:val="24"/>
          <w:lang w:val="fr-FR"/>
        </w:rPr>
      </w:pPr>
      <w:r>
        <w:rPr>
          <w:sz w:val="24"/>
          <w:szCs w:val="24"/>
          <w:lang w:val="fr-FR"/>
        </w:rPr>
        <w:t>i) Sources ponctuelles (y compris l'énergie)</w:t>
      </w:r>
    </w:p>
    <w:p w14:paraId="4791733C" w14:textId="77777777" w:rsidR="00E50906" w:rsidRDefault="00E50906">
      <w:pPr>
        <w:widowControl w:val="0"/>
        <w:autoSpaceDE w:val="0"/>
        <w:autoSpaceDN w:val="0"/>
        <w:adjustRightInd w:val="0"/>
        <w:divId w:val="88821278"/>
        <w:rPr>
          <w:sz w:val="24"/>
          <w:szCs w:val="24"/>
          <w:lang w:val="fr-FR"/>
        </w:rPr>
      </w:pPr>
      <w:r>
        <w:rPr>
          <w:sz w:val="24"/>
          <w:szCs w:val="24"/>
          <w:lang w:val="fr-FR"/>
        </w:rPr>
        <w:t>ii) Sources mobiles</w:t>
      </w:r>
    </w:p>
    <w:p w14:paraId="31FE9618" w14:textId="77777777" w:rsidR="00E50906" w:rsidRDefault="00E50906">
      <w:pPr>
        <w:widowControl w:val="0"/>
        <w:autoSpaceDE w:val="0"/>
        <w:autoSpaceDN w:val="0"/>
        <w:adjustRightInd w:val="0"/>
        <w:divId w:val="88821278"/>
        <w:rPr>
          <w:sz w:val="24"/>
          <w:szCs w:val="24"/>
          <w:lang w:val="fr-FR"/>
        </w:rPr>
      </w:pPr>
      <w:r>
        <w:rPr>
          <w:sz w:val="24"/>
          <w:szCs w:val="24"/>
          <w:lang w:val="fr-FR"/>
        </w:rPr>
        <w:t>iii) Sources de surface</w:t>
      </w:r>
    </w:p>
    <w:p w14:paraId="0ED0F3A2" w14:textId="77777777" w:rsidR="00E50906" w:rsidRDefault="00E50906">
      <w:pPr>
        <w:widowControl w:val="0"/>
        <w:autoSpaceDE w:val="0"/>
        <w:autoSpaceDN w:val="0"/>
        <w:adjustRightInd w:val="0"/>
        <w:divId w:val="88821278"/>
        <w:rPr>
          <w:b/>
          <w:bCs/>
          <w:sz w:val="24"/>
          <w:szCs w:val="24"/>
          <w:lang w:val="fr-FR"/>
        </w:rPr>
      </w:pPr>
    </w:p>
    <w:p w14:paraId="011F4A53" w14:textId="77777777" w:rsidR="00E50906" w:rsidRDefault="00E50906">
      <w:pPr>
        <w:widowControl w:val="0"/>
        <w:autoSpaceDE w:val="0"/>
        <w:autoSpaceDN w:val="0"/>
        <w:adjustRightInd w:val="0"/>
        <w:divId w:val="88821278"/>
        <w:rPr>
          <w:sz w:val="24"/>
          <w:szCs w:val="24"/>
          <w:lang w:val="fr-FR"/>
        </w:rPr>
      </w:pPr>
      <w:r>
        <w:rPr>
          <w:b/>
          <w:bCs/>
          <w:sz w:val="24"/>
          <w:szCs w:val="24"/>
          <w:lang w:val="fr-FR"/>
        </w:rPr>
        <w:t xml:space="preserve">5. </w:t>
      </w:r>
      <w:proofErr w:type="spellStart"/>
      <w:r>
        <w:rPr>
          <w:b/>
          <w:bCs/>
          <w:sz w:val="24"/>
          <w:szCs w:val="24"/>
          <w:lang w:val="fr-FR"/>
        </w:rPr>
        <w:t>Enhance</w:t>
      </w:r>
      <w:proofErr w:type="spellEnd"/>
      <w:r>
        <w:rPr>
          <w:b/>
          <w:bCs/>
          <w:sz w:val="24"/>
          <w:szCs w:val="24"/>
          <w:lang w:val="fr-FR"/>
        </w:rPr>
        <w:t xml:space="preserve"> Data Collection </w:t>
      </w:r>
      <w:proofErr w:type="spellStart"/>
      <w:r>
        <w:rPr>
          <w:b/>
          <w:bCs/>
          <w:sz w:val="24"/>
          <w:szCs w:val="24"/>
          <w:lang w:val="fr-FR"/>
        </w:rPr>
        <w:t>Capacity</w:t>
      </w:r>
      <w:proofErr w:type="spellEnd"/>
      <w:r>
        <w:rPr>
          <w:b/>
          <w:bCs/>
          <w:sz w:val="24"/>
          <w:szCs w:val="24"/>
          <w:lang w:val="fr-FR"/>
        </w:rPr>
        <w:t xml:space="preserve"> to </w:t>
      </w:r>
      <w:proofErr w:type="spellStart"/>
      <w:r>
        <w:rPr>
          <w:b/>
          <w:bCs/>
          <w:sz w:val="24"/>
          <w:szCs w:val="24"/>
          <w:lang w:val="fr-FR"/>
        </w:rPr>
        <w:t>Evaluate</w:t>
      </w:r>
      <w:proofErr w:type="spellEnd"/>
      <w:r>
        <w:rPr>
          <w:b/>
          <w:bCs/>
          <w:sz w:val="24"/>
          <w:szCs w:val="24"/>
          <w:lang w:val="fr-FR"/>
        </w:rPr>
        <w:t xml:space="preserve"> Progress on Emission Mitigation Actions - </w:t>
      </w:r>
      <w:r>
        <w:rPr>
          <w:sz w:val="24"/>
          <w:szCs w:val="24"/>
          <w:lang w:val="fr-FR"/>
        </w:rPr>
        <w:t>Renforcer la capacité de collecte de données pour évaluer les progrès des actions de réduction des émissions</w:t>
      </w:r>
    </w:p>
    <w:p w14:paraId="2872F5AC" w14:textId="77777777" w:rsidR="00E50906" w:rsidRDefault="00E50906">
      <w:pPr>
        <w:widowControl w:val="0"/>
        <w:autoSpaceDE w:val="0"/>
        <w:autoSpaceDN w:val="0"/>
        <w:adjustRightInd w:val="0"/>
        <w:divId w:val="88821278"/>
        <w:rPr>
          <w:sz w:val="24"/>
          <w:szCs w:val="24"/>
          <w:lang w:val="fr-FR"/>
        </w:rPr>
      </w:pPr>
      <w:r>
        <w:rPr>
          <w:b/>
          <w:bCs/>
          <w:sz w:val="24"/>
          <w:szCs w:val="24"/>
          <w:lang w:val="fr-FR"/>
        </w:rPr>
        <w:t xml:space="preserve">6. </w:t>
      </w:r>
      <w:proofErr w:type="spellStart"/>
      <w:r>
        <w:rPr>
          <w:b/>
          <w:bCs/>
          <w:sz w:val="24"/>
          <w:szCs w:val="24"/>
          <w:lang w:val="fr-FR"/>
        </w:rPr>
        <w:t>Implement</w:t>
      </w:r>
      <w:proofErr w:type="spellEnd"/>
      <w:r>
        <w:rPr>
          <w:b/>
          <w:bCs/>
          <w:sz w:val="24"/>
          <w:szCs w:val="24"/>
          <w:lang w:val="fr-FR"/>
        </w:rPr>
        <w:t xml:space="preserve"> </w:t>
      </w:r>
      <w:proofErr w:type="spellStart"/>
      <w:r>
        <w:rPr>
          <w:b/>
          <w:bCs/>
          <w:sz w:val="24"/>
          <w:szCs w:val="24"/>
          <w:lang w:val="fr-FR"/>
        </w:rPr>
        <w:t>Enhanced</w:t>
      </w:r>
      <w:proofErr w:type="spellEnd"/>
      <w:r>
        <w:rPr>
          <w:b/>
          <w:bCs/>
          <w:sz w:val="24"/>
          <w:szCs w:val="24"/>
          <w:lang w:val="fr-FR"/>
        </w:rPr>
        <w:t xml:space="preserve"> Data Collection Capacity-</w:t>
      </w:r>
      <w:r>
        <w:rPr>
          <w:sz w:val="24"/>
          <w:szCs w:val="24"/>
          <w:lang w:val="fr-FR"/>
        </w:rPr>
        <w:t xml:space="preserve"> Mettre en œuvre une capacité de collecte de données améliorée</w:t>
      </w:r>
    </w:p>
    <w:p w14:paraId="5D477EB5" w14:textId="77777777" w:rsidR="00E50906" w:rsidRDefault="00E50906">
      <w:pPr>
        <w:widowControl w:val="0"/>
        <w:autoSpaceDE w:val="0"/>
        <w:autoSpaceDN w:val="0"/>
        <w:adjustRightInd w:val="0"/>
        <w:divId w:val="88821278"/>
        <w:rPr>
          <w:b/>
          <w:bCs/>
          <w:i/>
          <w:iCs/>
          <w:sz w:val="24"/>
          <w:szCs w:val="24"/>
          <w:lang w:val="fr-FR"/>
        </w:rPr>
      </w:pPr>
    </w:p>
    <w:p w14:paraId="1AD4C614" w14:textId="68452219"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Le rapport de collecte d’information comprend généralement un langage standard concernant la </w:t>
      </w:r>
      <w:r>
        <w:rPr>
          <w:b/>
          <w:bCs/>
          <w:i/>
          <w:iCs/>
          <w:sz w:val="24"/>
          <w:szCs w:val="24"/>
          <w:lang w:val="fr-FR"/>
        </w:rPr>
        <w:t>figure</w:t>
      </w:r>
      <w:r>
        <w:rPr>
          <w:i/>
          <w:iCs/>
          <w:sz w:val="24"/>
          <w:szCs w:val="24"/>
          <w:lang w:val="fr-FR"/>
        </w:rPr>
        <w:t xml:space="preserve"> 1 et les systèmes de gestion de la qualité de l’air. Les </w:t>
      </w:r>
      <w:proofErr w:type="spellStart"/>
      <w:r>
        <w:rPr>
          <w:i/>
          <w:iCs/>
          <w:sz w:val="24"/>
          <w:szCs w:val="24"/>
          <w:lang w:val="fr-FR"/>
        </w:rPr>
        <w:t>M</w:t>
      </w:r>
      <w:r w:rsidR="00FB0FE9">
        <w:rPr>
          <w:i/>
          <w:iCs/>
          <w:sz w:val="24"/>
          <w:szCs w:val="24"/>
          <w:lang w:val="fr-FR"/>
        </w:rPr>
        <w:t>egacities</w:t>
      </w:r>
      <w:proofErr w:type="spellEnd"/>
      <w:r w:rsidR="00FB0FE9">
        <w:rPr>
          <w:i/>
          <w:iCs/>
          <w:sz w:val="24"/>
          <w:szCs w:val="24"/>
          <w:lang w:val="fr-FR"/>
        </w:rPr>
        <w:t xml:space="preserve"> </w:t>
      </w:r>
      <w:r>
        <w:rPr>
          <w:i/>
          <w:iCs/>
          <w:sz w:val="24"/>
          <w:szCs w:val="24"/>
          <w:lang w:val="fr-FR"/>
        </w:rPr>
        <w:t xml:space="preserve">peuvent inclure le langage suivant concernant les systèmes de gestion de la qualité de l’air dans </w:t>
      </w:r>
      <w:r w:rsidR="00D04D8A">
        <w:rPr>
          <w:i/>
          <w:iCs/>
          <w:sz w:val="24"/>
          <w:szCs w:val="24"/>
          <w:lang w:val="fr-FR"/>
        </w:rPr>
        <w:t>leurs</w:t>
      </w:r>
      <w:r>
        <w:rPr>
          <w:i/>
          <w:iCs/>
          <w:sz w:val="24"/>
          <w:szCs w:val="24"/>
          <w:lang w:val="fr-FR"/>
        </w:rPr>
        <w:t xml:space="preserve"> </w:t>
      </w:r>
      <w:proofErr w:type="gramStart"/>
      <w:r>
        <w:rPr>
          <w:i/>
          <w:iCs/>
          <w:sz w:val="24"/>
          <w:szCs w:val="24"/>
          <w:lang w:val="fr-FR"/>
        </w:rPr>
        <w:t>rapports:</w:t>
      </w:r>
      <w:proofErr w:type="gramEnd"/>
      <w:r>
        <w:rPr>
          <w:i/>
          <w:iCs/>
          <w:sz w:val="24"/>
          <w:szCs w:val="24"/>
          <w:lang w:val="fr-FR"/>
        </w:rPr>
        <w:t xml:space="preserve"> </w:t>
      </w:r>
    </w:p>
    <w:p w14:paraId="6FBFA0BD" w14:textId="243FC6B1" w:rsidR="00E50906" w:rsidRDefault="00E50906">
      <w:pPr>
        <w:widowControl w:val="0"/>
        <w:autoSpaceDE w:val="0"/>
        <w:autoSpaceDN w:val="0"/>
        <w:adjustRightInd w:val="0"/>
        <w:ind w:left="720"/>
        <w:divId w:val="88821278"/>
        <w:rPr>
          <w:sz w:val="24"/>
          <w:szCs w:val="24"/>
          <w:lang w:val="fr-FR"/>
        </w:rPr>
      </w:pPr>
      <w:r>
        <w:rPr>
          <w:sz w:val="24"/>
          <w:szCs w:val="24"/>
          <w:lang w:val="fr-FR"/>
        </w:rPr>
        <w:t xml:space="preserve">Des travaux supplémentaires peuvent être nécessaires, pour préparer le terrain et réaliser les étapes restantes de la </w:t>
      </w:r>
      <w:r>
        <w:rPr>
          <w:b/>
          <w:bCs/>
          <w:sz w:val="24"/>
          <w:szCs w:val="24"/>
          <w:lang w:val="fr-FR"/>
        </w:rPr>
        <w:t>figure 1</w:t>
      </w:r>
      <w:r>
        <w:rPr>
          <w:sz w:val="24"/>
          <w:szCs w:val="24"/>
          <w:lang w:val="fr-FR"/>
        </w:rPr>
        <w:t xml:space="preserve">. Ces travaux permettront de clarifier </w:t>
      </w:r>
      <w:r w:rsidR="00F254E0">
        <w:rPr>
          <w:sz w:val="24"/>
          <w:szCs w:val="24"/>
          <w:lang w:val="fr-FR"/>
        </w:rPr>
        <w:t>le caractère adéquat</w:t>
      </w:r>
      <w:r>
        <w:rPr>
          <w:sz w:val="24"/>
          <w:szCs w:val="24"/>
          <w:lang w:val="fr-FR"/>
        </w:rPr>
        <w:t xml:space="preserve"> du réseau de surveillance de la qualité de l’air et d’autres sources d’information et de soutenir certains résultats préliminaires sur la répartition des sources</w:t>
      </w:r>
      <w:r>
        <w:rPr>
          <w:b/>
          <w:bCs/>
          <w:sz w:val="24"/>
          <w:szCs w:val="24"/>
          <w:lang w:val="fr-FR"/>
        </w:rPr>
        <w:t xml:space="preserve">. </w:t>
      </w:r>
      <w:r>
        <w:rPr>
          <w:sz w:val="24"/>
          <w:szCs w:val="24"/>
          <w:lang w:val="fr-FR"/>
        </w:rPr>
        <w:t>Ils permettront également d’évaluer la disponibilité des inventaires d’émissions et d’autres informations pour soutenir les analyses des impacts de la pollution atmosphérique; et évaluer le niveau d’intérêt pour le renforcement des capacités des outils « descendants » et complémentaires « ascendants » pour un système complet de gestion de la qualité de l’air.</w:t>
      </w:r>
    </w:p>
    <w:p w14:paraId="25866AB2" w14:textId="77777777" w:rsidR="00E50906" w:rsidRPr="00E36A43" w:rsidRDefault="00E50906">
      <w:pPr>
        <w:widowControl w:val="0"/>
        <w:autoSpaceDE w:val="0"/>
        <w:autoSpaceDN w:val="0"/>
        <w:adjustRightInd w:val="0"/>
        <w:ind w:left="720"/>
        <w:divId w:val="88821278"/>
        <w:rPr>
          <w:i/>
          <w:iCs/>
          <w:sz w:val="20"/>
          <w:szCs w:val="20"/>
          <w:lang w:val="fr-FR"/>
        </w:rPr>
      </w:pPr>
      <w:r>
        <w:rPr>
          <w:sz w:val="24"/>
          <w:szCs w:val="24"/>
          <w:lang w:val="fr-FR"/>
        </w:rPr>
        <w:t xml:space="preserve">À cet égard, il est utile d’examiner les approches « descendantes », c’est-à-dire fondées sur les moniteurs, et « ascendantes » ou fondées sur les sources d’émissions, décrites dans la publication de la Banque mondiale, </w:t>
      </w:r>
      <w:r w:rsidRPr="00E36A43">
        <w:rPr>
          <w:i/>
          <w:iCs/>
          <w:sz w:val="20"/>
          <w:szCs w:val="20"/>
          <w:lang w:val="fr-FR"/>
        </w:rPr>
        <w:t xml:space="preserve">Outils pour améliorer la qualité de l'air (Johnson et coll., 2011). </w:t>
      </w:r>
    </w:p>
    <w:p w14:paraId="30B8080E" w14:textId="298ACBE5" w:rsidR="00E50906" w:rsidRDefault="00E50906">
      <w:pPr>
        <w:widowControl w:val="0"/>
        <w:autoSpaceDE w:val="0"/>
        <w:autoSpaceDN w:val="0"/>
        <w:adjustRightInd w:val="0"/>
        <w:ind w:left="720"/>
        <w:divId w:val="88821278"/>
        <w:rPr>
          <w:sz w:val="24"/>
          <w:szCs w:val="24"/>
          <w:lang w:val="fr-FR"/>
        </w:rPr>
      </w:pPr>
      <w:r>
        <w:rPr>
          <w:sz w:val="24"/>
          <w:szCs w:val="24"/>
          <w:lang w:val="fr-FR"/>
        </w:rPr>
        <w:t>Une approche descendante s’appuie d’abord sur des données provenant de moniteurs de qualité de l’air de plus en plus sophistiques et comprend une étape de désagrégation des relevés des moniteurs</w:t>
      </w:r>
      <w:r w:rsidR="004B6381">
        <w:rPr>
          <w:sz w:val="24"/>
          <w:szCs w:val="24"/>
          <w:lang w:val="fr-FR"/>
        </w:rPr>
        <w:t>,</w:t>
      </w:r>
      <w:r>
        <w:rPr>
          <w:sz w:val="24"/>
          <w:szCs w:val="24"/>
          <w:lang w:val="fr-FR"/>
        </w:rPr>
        <w:t xml:space="preserve"> pour faciliter la répartition des sources (l’étape « Modèle récepteur » dans le panneau droit de la</w:t>
      </w:r>
      <w:r>
        <w:rPr>
          <w:b/>
          <w:bCs/>
          <w:sz w:val="24"/>
          <w:szCs w:val="24"/>
          <w:lang w:val="fr-FR"/>
        </w:rPr>
        <w:t xml:space="preserve"> figure 2 </w:t>
      </w:r>
      <w:r>
        <w:rPr>
          <w:sz w:val="24"/>
          <w:szCs w:val="24"/>
          <w:lang w:val="fr-FR"/>
        </w:rPr>
        <w:t>ci-dessous</w:t>
      </w:r>
      <w:r>
        <w:rPr>
          <w:b/>
          <w:bCs/>
          <w:sz w:val="24"/>
          <w:szCs w:val="24"/>
          <w:lang w:val="fr-FR"/>
        </w:rPr>
        <w:t>).</w:t>
      </w:r>
    </w:p>
    <w:p w14:paraId="1F19CF50" w14:textId="0507C8A9" w:rsidR="00E50906" w:rsidRDefault="00E50906">
      <w:pPr>
        <w:widowControl w:val="0"/>
        <w:autoSpaceDE w:val="0"/>
        <w:autoSpaceDN w:val="0"/>
        <w:adjustRightInd w:val="0"/>
        <w:ind w:left="720"/>
        <w:divId w:val="88821278"/>
        <w:rPr>
          <w:sz w:val="24"/>
          <w:szCs w:val="24"/>
          <w:lang w:val="fr-FR"/>
        </w:rPr>
      </w:pPr>
      <w:r>
        <w:rPr>
          <w:sz w:val="24"/>
          <w:szCs w:val="24"/>
          <w:lang w:val="fr-FR"/>
        </w:rPr>
        <w:t xml:space="preserve">Johnson et coll. (2011) se concentre principalement sur les recommandations </w:t>
      </w:r>
      <w:r w:rsidR="004B6381">
        <w:rPr>
          <w:i/>
          <w:iCs/>
          <w:sz w:val="24"/>
          <w:szCs w:val="24"/>
          <w:lang w:val="fr-FR"/>
        </w:rPr>
        <w:t>à</w:t>
      </w:r>
      <w:r>
        <w:rPr>
          <w:sz w:val="24"/>
          <w:szCs w:val="24"/>
          <w:lang w:val="fr-FR"/>
        </w:rPr>
        <w:t xml:space="preserve"> l’intention des pays en développement, afin d’établir des priorités pour le PGQA.  L’approche descendante est excellente pour les programmes qui se lancent dans le processus de gestion de la qualité de l’air – c’est un moyen rentable de générer des données exploitables pour la gestion des émissions et l’amélioration de la qualité de l’air. </w:t>
      </w:r>
    </w:p>
    <w:p w14:paraId="3C32FBD1" w14:textId="05226425" w:rsidR="00E50906" w:rsidRDefault="00E50906">
      <w:pPr>
        <w:widowControl w:val="0"/>
        <w:autoSpaceDE w:val="0"/>
        <w:autoSpaceDN w:val="0"/>
        <w:adjustRightInd w:val="0"/>
        <w:divId w:val="88821278"/>
        <w:rPr>
          <w:sz w:val="24"/>
          <w:szCs w:val="24"/>
          <w:lang w:val="fr-FR"/>
        </w:rPr>
      </w:pPr>
      <w:r>
        <w:rPr>
          <w:sz w:val="24"/>
          <w:szCs w:val="24"/>
          <w:lang w:val="fr-FR"/>
        </w:rPr>
        <w:t xml:space="preserve">Toutefois, l’approche descendante ne permet pas nécessairement de comparer les avantages et les coûts des différentes stratégies qui vise </w:t>
      </w:r>
      <w:r w:rsidR="006923BF" w:rsidRPr="006923BF">
        <w:rPr>
          <w:sz w:val="24"/>
          <w:szCs w:val="24"/>
          <w:lang w:val="fr-FR"/>
        </w:rPr>
        <w:t>à</w:t>
      </w:r>
      <w:r>
        <w:rPr>
          <w:sz w:val="24"/>
          <w:szCs w:val="24"/>
          <w:lang w:val="fr-FR"/>
        </w:rPr>
        <w:t xml:space="preserve"> améliorer la qualité de l’air ambiant, ni de fournir toute les informations sur les effets évités sur la santé et les avantages économiques de l’action, qui sont nécessaires pour présenter des arguments politiques convaincant.</w:t>
      </w:r>
    </w:p>
    <w:p w14:paraId="0AF34CE8" w14:textId="77777777" w:rsidR="00E50906" w:rsidRDefault="00E50906">
      <w:pPr>
        <w:widowControl w:val="0"/>
        <w:autoSpaceDE w:val="0"/>
        <w:autoSpaceDN w:val="0"/>
        <w:adjustRightInd w:val="0"/>
        <w:divId w:val="88821278"/>
        <w:rPr>
          <w:sz w:val="24"/>
          <w:szCs w:val="24"/>
          <w:lang w:val="fr-FR"/>
        </w:rPr>
      </w:pPr>
    </w:p>
    <w:p w14:paraId="32DA1ACD" w14:textId="77777777" w:rsidR="00E50906" w:rsidRDefault="00E50906">
      <w:pPr>
        <w:widowControl w:val="0"/>
        <w:autoSpaceDE w:val="0"/>
        <w:autoSpaceDN w:val="0"/>
        <w:adjustRightInd w:val="0"/>
        <w:spacing w:before="200"/>
        <w:divId w:val="88821278"/>
        <w:rPr>
          <w:b/>
          <w:bCs/>
          <w:sz w:val="24"/>
          <w:szCs w:val="24"/>
          <w:lang w:val="fr-FR"/>
        </w:rPr>
      </w:pPr>
      <w:r>
        <w:rPr>
          <w:b/>
          <w:bCs/>
          <w:caps/>
          <w:color w:val="134163"/>
          <w:spacing w:val="20"/>
          <w:sz w:val="17"/>
          <w:szCs w:val="17"/>
          <w:lang w:val="fr-FR"/>
        </w:rPr>
        <w:lastRenderedPageBreak/>
        <w:t>Figure 2.  Approches ascendantes (gauche) et descendantes (droite) de la gestion de la qualite de l’air</w:t>
      </w:r>
    </w:p>
    <w:p w14:paraId="7442FEFD" w14:textId="77777777" w:rsidR="00E50906" w:rsidRDefault="00E50906">
      <w:pPr>
        <w:widowControl w:val="0"/>
        <w:autoSpaceDE w:val="0"/>
        <w:autoSpaceDN w:val="0"/>
        <w:adjustRightInd w:val="0"/>
        <w:ind w:left="720"/>
        <w:divId w:val="88821278"/>
        <w:rPr>
          <w:sz w:val="18"/>
          <w:szCs w:val="18"/>
          <w:lang w:val="fr-FR"/>
        </w:rPr>
      </w:pPr>
      <w:r>
        <w:rPr>
          <w:i/>
          <w:iCs/>
          <w:sz w:val="18"/>
          <w:szCs w:val="18"/>
          <w:lang w:val="fr-FR"/>
        </w:rPr>
        <w:t xml:space="preserve">Source: </w:t>
      </w:r>
      <w:r>
        <w:rPr>
          <w:sz w:val="18"/>
          <w:szCs w:val="18"/>
          <w:lang w:val="fr-FR"/>
        </w:rPr>
        <w:t xml:space="preserve">Adapté de Johnson et al. (2011) par </w:t>
      </w:r>
      <w:proofErr w:type="spellStart"/>
      <w:r>
        <w:rPr>
          <w:sz w:val="18"/>
          <w:szCs w:val="18"/>
          <w:lang w:val="fr-FR"/>
        </w:rPr>
        <w:t>Sonoma</w:t>
      </w:r>
      <w:proofErr w:type="spellEnd"/>
      <w:r>
        <w:rPr>
          <w:sz w:val="18"/>
          <w:szCs w:val="18"/>
          <w:lang w:val="fr-FR"/>
        </w:rPr>
        <w:t xml:space="preserve"> Technologies, Inc., utilisé avec permission</w:t>
      </w:r>
    </w:p>
    <w:p w14:paraId="493D2BEB" w14:textId="77777777" w:rsidR="00E50906" w:rsidRDefault="00E50906">
      <w:pPr>
        <w:widowControl w:val="0"/>
        <w:autoSpaceDE w:val="0"/>
        <w:autoSpaceDN w:val="0"/>
        <w:adjustRightInd w:val="0"/>
        <w:divId w:val="88821278"/>
        <w:rPr>
          <w:sz w:val="24"/>
          <w:szCs w:val="24"/>
          <w:lang w:val="fr-FR"/>
        </w:rPr>
      </w:pPr>
    </w:p>
    <w:p w14:paraId="4ACAA186"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noProof/>
          <w:lang w:val="fr-FR"/>
        </w:rPr>
        <w:drawing>
          <wp:inline distT="0" distB="0" distL="0" distR="0" wp14:anchorId="1FBF6A06" wp14:editId="0D532CE4">
            <wp:extent cx="6407150" cy="45459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07150" cy="4545965"/>
                    </a:xfrm>
                    <a:prstGeom prst="rect">
                      <a:avLst/>
                    </a:prstGeom>
                    <a:noFill/>
                    <a:ln>
                      <a:noFill/>
                    </a:ln>
                  </pic:spPr>
                </pic:pic>
              </a:graphicData>
            </a:graphic>
          </wp:inline>
        </w:drawing>
      </w:r>
    </w:p>
    <w:p w14:paraId="5AA372A3"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p>
    <w:p w14:paraId="4B71B2B4"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eSTimATED AmBIENT CONCENTRATIONS- CONCENTRATIONS AMBIANTES ESTIMÉES</w:t>
      </w:r>
    </w:p>
    <w:p w14:paraId="63E174E9"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SOURCE MODEL- MODÈLE DE SOURCE</w:t>
      </w:r>
    </w:p>
    <w:p w14:paraId="5B4F0076"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(DISPERSION MODEL)- (MODÈLE DE DISPERSION)</w:t>
      </w:r>
    </w:p>
    <w:p w14:paraId="00D18557"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EG: CMAQ, CALPUFF- EX : CMAQ, CALPUFF</w:t>
      </w:r>
    </w:p>
    <w:p w14:paraId="00F4FF40"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EMISSION CHARACTERISTICS- CARACTÉRISTIQUES DES ÉMISSIONS</w:t>
      </w:r>
    </w:p>
    <w:p w14:paraId="51F0E6E8"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DISPERSION CHARACTERUSTICS- CARACTÉRISTIQUES DE DISPERSION</w:t>
      </w:r>
    </w:p>
    <w:p w14:paraId="21D74183"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lastRenderedPageBreak/>
        <w:t>BOTTOM UP- APPROCHE ASCENDANTE</w:t>
      </w:r>
    </w:p>
    <w:p w14:paraId="59F9070B"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TOP DOWN- APPROCHE DESCENDANTE</w:t>
      </w:r>
    </w:p>
    <w:p w14:paraId="419023A3"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SOURCE CHARACTERISTICS- CARACTÉRISTIQUES DE LA SOURCE</w:t>
      </w:r>
    </w:p>
    <w:p w14:paraId="51B3FA9B"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AMBIENT CONCENTRATIONS- CONCENTRATIONS AMBIANTES</w:t>
      </w:r>
    </w:p>
    <w:p w14:paraId="00A1F6B6"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RECEPTOR MODEL- MODÈLE DE RÉCEPTEUR</w:t>
      </w:r>
    </w:p>
    <w:p w14:paraId="608254E5"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(EG: PMF, UNMIX, CM3)- (EX : PMF, UNMIX, CM3)</w:t>
      </w:r>
    </w:p>
    <w:p w14:paraId="02FFB88D"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17"/>
          <w:szCs w:val="17"/>
          <w:lang w:val="fr-FR"/>
        </w:rPr>
        <w:t>ESTIMATED SOURCE IMPACTS- IMPACT SOURCE ESTIMÉ</w:t>
      </w:r>
    </w:p>
    <w:p w14:paraId="2757B29F"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p>
    <w:p w14:paraId="6A6C367C" w14:textId="77777777" w:rsidR="00E50906" w:rsidRDefault="00E50906">
      <w:pPr>
        <w:widowControl w:val="0"/>
        <w:autoSpaceDE w:val="0"/>
        <w:autoSpaceDN w:val="0"/>
        <w:adjustRightInd w:val="0"/>
        <w:ind w:left="720"/>
        <w:divId w:val="88821278"/>
        <w:rPr>
          <w:sz w:val="24"/>
          <w:szCs w:val="24"/>
          <w:lang w:val="fr-FR"/>
        </w:rPr>
      </w:pPr>
      <w:r>
        <w:rPr>
          <w:sz w:val="24"/>
          <w:szCs w:val="24"/>
          <w:lang w:val="fr-FR"/>
        </w:rPr>
        <w:t xml:space="preserve">L’approche ascendante, en revanche, exige plus de ressources, car elle nécessite la construction d’un inventaire complet des émissions, qui est ensuite utilisé pour soutenir la modélisation de la qualité de l’air et du devenir et les estimations de transport – simulant efficacement les conditions de qualité de l’air sur l’ensemble du territoire concerné.  </w:t>
      </w:r>
    </w:p>
    <w:p w14:paraId="547310C8" w14:textId="77777777" w:rsidR="00E50906" w:rsidRDefault="00E50906">
      <w:pPr>
        <w:widowControl w:val="0"/>
        <w:autoSpaceDE w:val="0"/>
        <w:autoSpaceDN w:val="0"/>
        <w:adjustRightInd w:val="0"/>
        <w:ind w:left="720"/>
        <w:divId w:val="88821278"/>
        <w:rPr>
          <w:sz w:val="24"/>
          <w:szCs w:val="24"/>
          <w:lang w:val="fr-FR"/>
        </w:rPr>
      </w:pPr>
      <w:r>
        <w:rPr>
          <w:sz w:val="24"/>
          <w:szCs w:val="24"/>
          <w:lang w:val="fr-FR"/>
        </w:rPr>
        <w:t>Ces simulations peuvent ensuite être comparées aux données de surveillance, dans le cadre d’un processus appelé ‘’correction des biais ‘afin de les « vérifier » par rapport aux conditions mesurées.  Une fois la confiance établie, les résultats peuvent être utilisés pour estimer les coûts et les avantages marginaux d’actions spécifiques, avec une couverture spatiale complète, couvrant souvent même les zones où les moniteurs sont rares ou inexistants.</w:t>
      </w:r>
    </w:p>
    <w:p w14:paraId="5D57AB69" w14:textId="3D640903"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Chaque </w:t>
      </w:r>
      <w:proofErr w:type="spellStart"/>
      <w:r>
        <w:rPr>
          <w:i/>
          <w:iCs/>
          <w:sz w:val="24"/>
          <w:szCs w:val="24"/>
          <w:lang w:val="fr-FR"/>
        </w:rPr>
        <w:t>Me</w:t>
      </w:r>
      <w:r w:rsidR="00FB0FE9">
        <w:rPr>
          <w:i/>
          <w:iCs/>
          <w:sz w:val="24"/>
          <w:szCs w:val="24"/>
          <w:lang w:val="fr-FR"/>
        </w:rPr>
        <w:t>gacity</w:t>
      </w:r>
      <w:proofErr w:type="spellEnd"/>
      <w:r>
        <w:rPr>
          <w:i/>
          <w:iCs/>
          <w:sz w:val="24"/>
          <w:szCs w:val="24"/>
          <w:lang w:val="fr-FR"/>
        </w:rPr>
        <w:t xml:space="preserve"> devra déterminer les approches (ascendante / descendante ou une combinaison des deux), qu’elle souhaite</w:t>
      </w:r>
      <w:r w:rsidR="00F151F4">
        <w:rPr>
          <w:i/>
          <w:iCs/>
          <w:sz w:val="24"/>
          <w:szCs w:val="24"/>
          <w:lang w:val="fr-FR"/>
        </w:rPr>
        <w:t>rait</w:t>
      </w:r>
      <w:r>
        <w:rPr>
          <w:i/>
          <w:iCs/>
          <w:sz w:val="24"/>
          <w:szCs w:val="24"/>
          <w:lang w:val="fr-FR"/>
        </w:rPr>
        <w:t xml:space="preserve"> poursuivre et l’indiquer dans le RCI, en expliquant comment elle compte collecter les informations nécessaires.</w:t>
      </w:r>
    </w:p>
    <w:p w14:paraId="0757C46C" w14:textId="1BACA034"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La première section du RCI devrait inclure les polluants qui intéressent la </w:t>
      </w:r>
      <w:proofErr w:type="spellStart"/>
      <w:r w:rsidR="00FB0FE9">
        <w:rPr>
          <w:i/>
          <w:iCs/>
          <w:sz w:val="24"/>
          <w:szCs w:val="24"/>
          <w:lang w:val="fr-FR"/>
        </w:rPr>
        <w:t>Megacity</w:t>
      </w:r>
      <w:proofErr w:type="spellEnd"/>
      <w:r>
        <w:rPr>
          <w:i/>
          <w:iCs/>
          <w:sz w:val="24"/>
          <w:szCs w:val="24"/>
          <w:lang w:val="fr-FR"/>
        </w:rPr>
        <w:t xml:space="preserve"> et sur lesquels elle se concentre. Le langage ci-dessous décrit les polluants les plus fréquemment analysés dans le cadre du partenariat et devrait être inclus dans la mesure applicable.</w:t>
      </w:r>
    </w:p>
    <w:p w14:paraId="4D171E94" w14:textId="6DC380F1" w:rsidR="00E50906" w:rsidRDefault="00E50906">
      <w:pPr>
        <w:widowControl w:val="0"/>
        <w:autoSpaceDE w:val="0"/>
        <w:autoSpaceDN w:val="0"/>
        <w:adjustRightInd w:val="0"/>
        <w:ind w:left="720"/>
        <w:divId w:val="88821278"/>
        <w:rPr>
          <w:b/>
          <w:bCs/>
          <w:sz w:val="24"/>
          <w:szCs w:val="24"/>
          <w:lang w:val="fr-FR"/>
        </w:rPr>
      </w:pPr>
      <w:r>
        <w:rPr>
          <w:sz w:val="24"/>
          <w:szCs w:val="24"/>
          <w:lang w:val="fr-FR"/>
        </w:rPr>
        <w:t xml:space="preserve">Nous nous attendons </w:t>
      </w:r>
      <w:r w:rsidR="00536782" w:rsidRPr="00536782">
        <w:rPr>
          <w:sz w:val="24"/>
          <w:szCs w:val="24"/>
          <w:lang w:val="fr-FR"/>
        </w:rPr>
        <w:t>à</w:t>
      </w:r>
      <w:r>
        <w:rPr>
          <w:sz w:val="24"/>
          <w:szCs w:val="24"/>
          <w:lang w:val="fr-FR"/>
        </w:rPr>
        <w:t xml:space="preserve"> ce que ces travaux soient axés sur les polluants déjà établi: principalement les PM10 et les PM2,5; les </w:t>
      </w:r>
      <w:r w:rsidR="00242841">
        <w:rPr>
          <w:sz w:val="24"/>
          <w:szCs w:val="24"/>
          <w:lang w:val="fr-FR"/>
        </w:rPr>
        <w:t>par</w:t>
      </w:r>
      <w:r w:rsidR="0007205E">
        <w:rPr>
          <w:sz w:val="24"/>
          <w:szCs w:val="24"/>
          <w:lang w:val="fr-FR"/>
        </w:rPr>
        <w:t>ticules</w:t>
      </w:r>
      <w:r>
        <w:rPr>
          <w:sz w:val="24"/>
          <w:szCs w:val="24"/>
          <w:lang w:val="fr-FR"/>
        </w:rPr>
        <w:t xml:space="preserve"> de carbone noir (PM); et, dans une moindre mesure, l’ozone ambiant (O3). Ces polluants représentent non seulement une priorité importante du point de vue de la santé publique, mais le contrôle des émissions de leurs précurseurs se prête le mieux au type de programmes de contrôle de la qualité de l’air envisagé dans la</w:t>
      </w:r>
      <w:r>
        <w:rPr>
          <w:b/>
          <w:bCs/>
          <w:sz w:val="24"/>
          <w:szCs w:val="24"/>
          <w:lang w:val="fr-FR"/>
        </w:rPr>
        <w:t xml:space="preserve"> figure 1</w:t>
      </w:r>
      <w:r>
        <w:rPr>
          <w:sz w:val="24"/>
          <w:szCs w:val="24"/>
          <w:lang w:val="fr-FR"/>
        </w:rPr>
        <w:t xml:space="preserve"> ci-dessus</w:t>
      </w:r>
      <w:r>
        <w:rPr>
          <w:b/>
          <w:bCs/>
          <w:sz w:val="24"/>
          <w:szCs w:val="24"/>
          <w:lang w:val="fr-FR"/>
        </w:rPr>
        <w:t xml:space="preserve">. </w:t>
      </w:r>
    </w:p>
    <w:p w14:paraId="0AFCE837" w14:textId="77777777" w:rsidR="00E50906" w:rsidRDefault="00E50906">
      <w:pPr>
        <w:widowControl w:val="0"/>
        <w:autoSpaceDE w:val="0"/>
        <w:autoSpaceDN w:val="0"/>
        <w:adjustRightInd w:val="0"/>
        <w:ind w:left="720"/>
        <w:divId w:val="88821278"/>
        <w:rPr>
          <w:sz w:val="24"/>
          <w:szCs w:val="24"/>
          <w:lang w:val="fr-FR"/>
        </w:rPr>
      </w:pPr>
      <w:r>
        <w:rPr>
          <w:sz w:val="24"/>
          <w:szCs w:val="24"/>
          <w:lang w:val="fr-FR"/>
        </w:rPr>
        <w:lastRenderedPageBreak/>
        <w:t xml:space="preserve">En outre, certains des précurseurs d’émissions représentent des domaines de préoccupation pour lesquels le financement des contrôles des polluants peut être plus facilement disponible. Le carbone noir, le méthane et les précurseurs des PM et de l’O3, par exemple, sont des polluants climatiques à courte durée de vie (PCCDV) qui font l’objet de programmes de l’ONU et d’autres programmes de contrôle des émissions. </w:t>
      </w:r>
    </w:p>
    <w:p w14:paraId="23652E4B" w14:textId="77777777" w:rsidR="00E50906" w:rsidRDefault="00E50906">
      <w:pPr>
        <w:widowControl w:val="0"/>
        <w:autoSpaceDE w:val="0"/>
        <w:autoSpaceDN w:val="0"/>
        <w:adjustRightInd w:val="0"/>
        <w:ind w:left="720"/>
        <w:divId w:val="88821278"/>
        <w:rPr>
          <w:sz w:val="24"/>
          <w:szCs w:val="24"/>
          <w:lang w:val="fr-FR"/>
        </w:rPr>
      </w:pPr>
      <w:r>
        <w:rPr>
          <w:sz w:val="24"/>
          <w:szCs w:val="24"/>
          <w:lang w:val="fr-FR"/>
        </w:rPr>
        <w:t>La fumée des cuisinières est un important polluant de l’air intérieur qui représente également un contributeur potentiellement important à la pollution de l’air ambiant et qui fait l’objet de programmes actifs de contrôle des émissions.</w:t>
      </w:r>
    </w:p>
    <w:p w14:paraId="7BADC271" w14:textId="77777777" w:rsidR="00E50906" w:rsidRDefault="00E50906" w:rsidP="00E50906">
      <w:pPr>
        <w:pStyle w:val="ListParagraph"/>
        <w:widowControl w:val="0"/>
        <w:numPr>
          <w:ilvl w:val="1"/>
          <w:numId w:val="35"/>
        </w:numPr>
        <w:autoSpaceDE w:val="0"/>
        <w:autoSpaceDN w:val="0"/>
        <w:adjustRightInd w:val="0"/>
        <w:spacing w:before="240" w:after="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Aperçu du contexte de la gestion de la qualité de l’air</w:t>
      </w:r>
    </w:p>
    <w:p w14:paraId="54096907" w14:textId="506B79C9"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Cette section du RCI porte sur l’étape 2 de la figure 1 ci-dessus : Évaluer la situation actuelle.  Elle fournit un aperçu de haut niveau du système actuel de gestion de la qualité de l’air et des facteurs ayant un impact sur la qualité de l’air dans la </w:t>
      </w:r>
      <w:proofErr w:type="spellStart"/>
      <w:r w:rsidR="00FB0FE9">
        <w:rPr>
          <w:i/>
          <w:iCs/>
          <w:sz w:val="24"/>
          <w:szCs w:val="24"/>
          <w:lang w:val="fr-FR"/>
        </w:rPr>
        <w:t>Megacity</w:t>
      </w:r>
      <w:proofErr w:type="spellEnd"/>
      <w:r>
        <w:rPr>
          <w:i/>
          <w:iCs/>
          <w:sz w:val="24"/>
          <w:szCs w:val="24"/>
          <w:lang w:val="fr-FR"/>
        </w:rPr>
        <w:t xml:space="preserve"> et le pays concerné. Cela inclut, sans s’y limiter, aux éléments suivants :</w:t>
      </w:r>
    </w:p>
    <w:p w14:paraId="080F14AD" w14:textId="39A38EA3" w:rsidR="00E50906" w:rsidRDefault="00E50906" w:rsidP="00E50906">
      <w:pPr>
        <w:widowControl w:val="0"/>
        <w:numPr>
          <w:ilvl w:val="0"/>
          <w:numId w:val="35"/>
        </w:numPr>
        <w:autoSpaceDE w:val="0"/>
        <w:autoSpaceDN w:val="0"/>
        <w:adjustRightInd w:val="0"/>
        <w:divId w:val="88821278"/>
        <w:rPr>
          <w:i/>
          <w:iCs/>
          <w:sz w:val="24"/>
          <w:szCs w:val="24"/>
          <w:lang w:val="fr-FR"/>
        </w:rPr>
      </w:pPr>
      <w:r>
        <w:rPr>
          <w:i/>
          <w:iCs/>
          <w:sz w:val="24"/>
          <w:szCs w:val="24"/>
          <w:lang w:val="fr-FR"/>
        </w:rPr>
        <w:t>Les données démographique</w:t>
      </w:r>
      <w:r w:rsidR="006641B2">
        <w:rPr>
          <w:i/>
          <w:iCs/>
          <w:sz w:val="24"/>
          <w:szCs w:val="24"/>
          <w:lang w:val="fr-FR"/>
        </w:rPr>
        <w:t>s</w:t>
      </w:r>
      <w:r>
        <w:rPr>
          <w:i/>
          <w:iCs/>
          <w:sz w:val="24"/>
          <w:szCs w:val="24"/>
          <w:lang w:val="fr-FR"/>
        </w:rPr>
        <w:t xml:space="preserve"> de la ville;</w:t>
      </w:r>
    </w:p>
    <w:p w14:paraId="4598F03D" w14:textId="77777777" w:rsidR="00E50906" w:rsidRDefault="00E50906" w:rsidP="00E50906">
      <w:pPr>
        <w:widowControl w:val="0"/>
        <w:numPr>
          <w:ilvl w:val="0"/>
          <w:numId w:val="35"/>
        </w:numPr>
        <w:autoSpaceDE w:val="0"/>
        <w:autoSpaceDN w:val="0"/>
        <w:adjustRightInd w:val="0"/>
        <w:divId w:val="88821278"/>
        <w:rPr>
          <w:i/>
          <w:iCs/>
          <w:sz w:val="24"/>
          <w:szCs w:val="24"/>
          <w:lang w:val="fr-FR"/>
        </w:rPr>
      </w:pPr>
      <w:r>
        <w:rPr>
          <w:i/>
          <w:iCs/>
          <w:sz w:val="24"/>
          <w:szCs w:val="24"/>
          <w:lang w:val="fr-FR"/>
        </w:rPr>
        <w:t>Les caractéristiques géographiques et les variables météorologiques pertinentes, y compris les effets saisonniers, qui ont un impact sur la qualité de l’air;</w:t>
      </w:r>
    </w:p>
    <w:p w14:paraId="17452144" w14:textId="77777777" w:rsidR="00E50906" w:rsidRDefault="00E50906" w:rsidP="00E50906">
      <w:pPr>
        <w:widowControl w:val="0"/>
        <w:numPr>
          <w:ilvl w:val="0"/>
          <w:numId w:val="35"/>
        </w:numPr>
        <w:autoSpaceDE w:val="0"/>
        <w:autoSpaceDN w:val="0"/>
        <w:adjustRightInd w:val="0"/>
        <w:divId w:val="88821278"/>
        <w:rPr>
          <w:i/>
          <w:iCs/>
          <w:sz w:val="24"/>
          <w:szCs w:val="24"/>
          <w:lang w:val="fr-FR"/>
        </w:rPr>
      </w:pPr>
      <w:r>
        <w:rPr>
          <w:i/>
          <w:iCs/>
          <w:sz w:val="24"/>
          <w:szCs w:val="24"/>
          <w:lang w:val="fr-FR"/>
        </w:rPr>
        <w:t>Les lois et les normes en vigueur régissant la qualité de l’air; et</w:t>
      </w:r>
    </w:p>
    <w:p w14:paraId="5219DDA8" w14:textId="77777777" w:rsidR="00E50906" w:rsidRDefault="00E50906" w:rsidP="00E50906">
      <w:pPr>
        <w:widowControl w:val="0"/>
        <w:numPr>
          <w:ilvl w:val="0"/>
          <w:numId w:val="35"/>
        </w:numPr>
        <w:autoSpaceDE w:val="0"/>
        <w:autoSpaceDN w:val="0"/>
        <w:adjustRightInd w:val="0"/>
        <w:divId w:val="88821278"/>
        <w:rPr>
          <w:i/>
          <w:iCs/>
          <w:sz w:val="24"/>
          <w:szCs w:val="24"/>
          <w:lang w:val="fr-FR"/>
        </w:rPr>
      </w:pPr>
      <w:r>
        <w:rPr>
          <w:rFonts w:cs="Cambria Math"/>
          <w:i/>
          <w:iCs/>
          <w:sz w:val="24"/>
          <w:szCs w:val="24"/>
          <w:lang w:val="fr-FR"/>
        </w:rPr>
        <w:t xml:space="preserve">Les agences </w:t>
      </w:r>
      <w:r>
        <w:rPr>
          <w:i/>
          <w:iCs/>
          <w:sz w:val="24"/>
          <w:szCs w:val="24"/>
          <w:lang w:val="fr-FR"/>
        </w:rPr>
        <w:t xml:space="preserve">(municipales et fédérales) responsables du suivi, de l’évaluation, et de l’application de la loi. </w:t>
      </w:r>
    </w:p>
    <w:p w14:paraId="45595976" w14:textId="6DD949B4" w:rsidR="00E50906" w:rsidRDefault="00E50906">
      <w:pPr>
        <w:widowControl w:val="0"/>
        <w:autoSpaceDE w:val="0"/>
        <w:autoSpaceDN w:val="0"/>
        <w:adjustRightInd w:val="0"/>
        <w:ind w:left="360"/>
        <w:divId w:val="88821278"/>
        <w:rPr>
          <w:i/>
          <w:iCs/>
          <w:sz w:val="24"/>
          <w:szCs w:val="24"/>
          <w:lang w:val="fr-FR"/>
        </w:rPr>
      </w:pPr>
      <w:r>
        <w:rPr>
          <w:i/>
          <w:iCs/>
          <w:sz w:val="24"/>
          <w:szCs w:val="24"/>
          <w:lang w:val="fr-FR"/>
        </w:rPr>
        <w:t>Chacun de ces sujets sera développé dans d’autres sections du rapport. Cette section permet de mettre en évidence les principaux résultats et de commencer à créer un récit/une narration de la gestion de la qualité de l’air dans la ville et le pays concerné.</w:t>
      </w:r>
    </w:p>
    <w:p w14:paraId="0FC9DF22" w14:textId="77777777" w:rsidR="00E50906" w:rsidRDefault="00E50906" w:rsidP="00E50906">
      <w:pPr>
        <w:pStyle w:val="ListParagraph"/>
        <w:widowControl w:val="0"/>
        <w:numPr>
          <w:ilvl w:val="1"/>
          <w:numId w:val="38"/>
        </w:numPr>
        <w:autoSpaceDE w:val="0"/>
        <w:autoSpaceDN w:val="0"/>
        <w:adjustRightInd w:val="0"/>
        <w:spacing w:before="240" w:after="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Organisation du Rapport</w:t>
      </w:r>
    </w:p>
    <w:p w14:paraId="4E81D7F8" w14:textId="40859F0D" w:rsidR="00E50906" w:rsidRDefault="00E50906">
      <w:pPr>
        <w:widowControl w:val="0"/>
        <w:autoSpaceDE w:val="0"/>
        <w:autoSpaceDN w:val="0"/>
        <w:adjustRightInd w:val="0"/>
        <w:divId w:val="88821278"/>
        <w:rPr>
          <w:rFonts w:ascii="Tw Cen MT Condensed" w:hAnsi="Tw Cen MT Condensed" w:cs="Tw Cen MT Condensed"/>
          <w:color w:val="008085"/>
          <w:sz w:val="36"/>
          <w:szCs w:val="36"/>
          <w:lang w:val="fr-FR"/>
        </w:rPr>
      </w:pPr>
      <w:r>
        <w:rPr>
          <w:lang w:val="fr-FR"/>
        </w:rPr>
        <w:t xml:space="preserve">Chaque rapport peut être organisé comme bon lui semble, il n’existe pas de bonne ou de mauvaise manière de le faire. Certains rapports peuvent être assez volumineux. Il peut donc être utile d’inclure </w:t>
      </w:r>
      <w:r w:rsidR="00007FA6">
        <w:rPr>
          <w:lang w:val="fr-FR"/>
        </w:rPr>
        <w:t>dans celle-ci</w:t>
      </w:r>
      <w:r>
        <w:rPr>
          <w:lang w:val="fr-FR"/>
        </w:rPr>
        <w:t xml:space="preserve"> l’organisation du rapport, en décrivant chaque section.  Cela donne</w:t>
      </w:r>
      <w:r w:rsidR="005C580B">
        <w:rPr>
          <w:lang w:val="fr-FR"/>
        </w:rPr>
        <w:t>ra</w:t>
      </w:r>
      <w:r>
        <w:rPr>
          <w:lang w:val="fr-FR"/>
        </w:rPr>
        <w:t xml:space="preserve"> au lecteur une idée de ce qui l’attend et la manière dont les différentes sections se rapportent les unes aux autres.</w:t>
      </w:r>
      <w:r>
        <w:rPr>
          <w:lang w:val="fr-FR"/>
        </w:rPr>
        <w:br w:type="page"/>
      </w:r>
    </w:p>
    <w:p w14:paraId="66471CE8" w14:textId="77777777" w:rsidR="00E50906" w:rsidRDefault="00E50906" w:rsidP="00E50906">
      <w:pPr>
        <w:pStyle w:val="ListParagraph"/>
        <w:widowControl w:val="0"/>
        <w:numPr>
          <w:ilvl w:val="0"/>
          <w:numId w:val="39"/>
        </w:numPr>
        <w:autoSpaceDE w:val="0"/>
        <w:autoSpaceDN w:val="0"/>
        <w:adjustRightInd w:val="0"/>
        <w:spacing w:before="240" w:after="0"/>
        <w:divId w:val="88821278"/>
        <w:rPr>
          <w:rFonts w:ascii="Tw Cen MT Condensed" w:hAnsi="Tw Cen MT Condensed" w:cs="Tw Cen MT Condensed"/>
          <w:color w:val="008085"/>
          <w:sz w:val="36"/>
          <w:szCs w:val="36"/>
          <w:lang w:val="fr-FR"/>
        </w:rPr>
      </w:pPr>
      <w:r>
        <w:rPr>
          <w:rFonts w:ascii="Tw Cen MT Condensed" w:hAnsi="Tw Cen MT Condensed" w:cs="Tw Cen MT Condensed"/>
          <w:color w:val="008085"/>
          <w:sz w:val="36"/>
          <w:szCs w:val="36"/>
          <w:lang w:val="fr-FR"/>
        </w:rPr>
        <w:lastRenderedPageBreak/>
        <w:t>Efforts et résultats antérieurs et actuels en matière de gestion de la qualité de l’air</w:t>
      </w:r>
    </w:p>
    <w:p w14:paraId="512CEBFD" w14:textId="22A39165"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 chapitre mettra l’accent sur la collecte d’informations </w:t>
      </w:r>
      <w:r w:rsidR="005C580B">
        <w:rPr>
          <w:i/>
          <w:iCs/>
          <w:sz w:val="24"/>
          <w:szCs w:val="24"/>
          <w:lang w:val="fr-FR"/>
        </w:rPr>
        <w:t>dans</w:t>
      </w:r>
      <w:r>
        <w:rPr>
          <w:i/>
          <w:iCs/>
          <w:sz w:val="24"/>
          <w:szCs w:val="24"/>
          <w:lang w:val="fr-FR"/>
        </w:rPr>
        <w:t xml:space="preserve"> le cadre juridique, les politiques actuelles et les efforts précédents liés à la qualité de l’air. </w:t>
      </w:r>
      <w:r w:rsidR="00AF20BC">
        <w:rPr>
          <w:i/>
          <w:iCs/>
          <w:sz w:val="24"/>
          <w:szCs w:val="24"/>
          <w:lang w:val="fr-FR"/>
        </w:rPr>
        <w:t>Cette section</w:t>
      </w:r>
      <w:r>
        <w:rPr>
          <w:i/>
          <w:iCs/>
          <w:sz w:val="24"/>
          <w:szCs w:val="24"/>
          <w:lang w:val="fr-FR"/>
        </w:rPr>
        <w:t xml:space="preserve"> devrait mettre en évidence les agences et les partenaires impliqués, les sources de données potentielles, les documents de planification importants et les réussites.</w:t>
      </w:r>
    </w:p>
    <w:p w14:paraId="43661E7A" w14:textId="77777777" w:rsidR="00E50906" w:rsidRDefault="00E50906" w:rsidP="00E50906">
      <w:pPr>
        <w:pStyle w:val="ListParagraph"/>
        <w:widowControl w:val="0"/>
        <w:numPr>
          <w:ilvl w:val="1"/>
          <w:numId w:val="40"/>
        </w:numPr>
        <w:autoSpaceDE w:val="0"/>
        <w:autoSpaceDN w:val="0"/>
        <w:adjustRightInd w:val="0"/>
        <w:spacing w:before="240" w:after="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Structure juridique, Organisation, et Acteurs Clés</w:t>
      </w:r>
    </w:p>
    <w:p w14:paraId="3FAC18CB"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Cette section comprendra les lois importantes régissant la qualité de l’air et sa gestion, y compris, mais sans s’y limiter, aux normes par industrie ou par source; les lois conférant des pouvoirs en matière de gestion, de conformité et d’application de la qualité de l’air; et les agences clés impliquées dans sa gestion et sa réglementation. Les documents juridiques décrivent généralement les responsabilités et les rôles de certaines agences dans la gestion de la qualité de l’air ou dans les activités connexes.</w:t>
      </w:r>
    </w:p>
    <w:p w14:paraId="484001DB" w14:textId="1341F1EF" w:rsidR="00E50906" w:rsidRDefault="00E50906">
      <w:pPr>
        <w:widowControl w:val="0"/>
        <w:autoSpaceDE w:val="0"/>
        <w:autoSpaceDN w:val="0"/>
        <w:adjustRightInd w:val="0"/>
        <w:divId w:val="88821278"/>
        <w:rPr>
          <w:sz w:val="24"/>
          <w:szCs w:val="24"/>
          <w:lang w:val="fr-FR"/>
        </w:rPr>
      </w:pPr>
      <w:r>
        <w:rPr>
          <w:b/>
          <w:bCs/>
          <w:sz w:val="24"/>
          <w:szCs w:val="24"/>
          <w:lang w:val="fr-FR"/>
        </w:rPr>
        <w:t xml:space="preserve">Le tableau 1 </w:t>
      </w:r>
      <w:r>
        <w:rPr>
          <w:sz w:val="24"/>
          <w:szCs w:val="24"/>
          <w:lang w:val="fr-FR"/>
        </w:rPr>
        <w:t xml:space="preserve">donne des exemples d’agences clés et de leurs rôles potentiels dans la gestion de la qualité de l’air. Il donne également des données potentielles que ces agences pourraient fournir et que la </w:t>
      </w:r>
      <w:proofErr w:type="spellStart"/>
      <w:r w:rsidR="00FB0FE9">
        <w:rPr>
          <w:sz w:val="24"/>
          <w:szCs w:val="24"/>
          <w:lang w:val="fr-FR"/>
        </w:rPr>
        <w:t>Megacity</w:t>
      </w:r>
      <w:proofErr w:type="spellEnd"/>
      <w:r>
        <w:rPr>
          <w:sz w:val="24"/>
          <w:szCs w:val="24"/>
          <w:lang w:val="fr-FR"/>
        </w:rPr>
        <w:t xml:space="preserve"> pourrait trouver au cours de ses recherches.</w:t>
      </w:r>
    </w:p>
    <w:p w14:paraId="5A940DCB" w14:textId="77777777" w:rsidR="00E50906" w:rsidRDefault="00E50906">
      <w:pPr>
        <w:widowControl w:val="0"/>
        <w:autoSpaceDE w:val="0"/>
        <w:autoSpaceDN w:val="0"/>
        <w:adjustRightInd w:val="0"/>
        <w:divId w:val="88821278"/>
        <w:rPr>
          <w:b/>
          <w:bCs/>
          <w:sz w:val="24"/>
          <w:szCs w:val="24"/>
          <w:lang w:val="fr-FR"/>
        </w:rPr>
      </w:pPr>
      <w:r>
        <w:rPr>
          <w:b/>
          <w:bCs/>
          <w:sz w:val="24"/>
          <w:szCs w:val="24"/>
          <w:lang w:val="fr-FR"/>
        </w:rPr>
        <w:t>Tableau 1. Exemples d’agences, de responsabilités et de données</w:t>
      </w:r>
    </w:p>
    <w:tbl>
      <w:tblPr>
        <w:tblW w:w="0" w:type="auto"/>
        <w:jc w:val="right"/>
        <w:tblLayout w:type="fixed"/>
        <w:tblLook w:val="04A0" w:firstRow="1" w:lastRow="0" w:firstColumn="1" w:lastColumn="0" w:noHBand="0" w:noVBand="1"/>
      </w:tblPr>
      <w:tblGrid>
        <w:gridCol w:w="1975"/>
        <w:gridCol w:w="3870"/>
        <w:gridCol w:w="3505"/>
      </w:tblGrid>
      <w:tr w:rsidR="00E50906" w14:paraId="4F8FA669" w14:textId="77777777">
        <w:trPr>
          <w:divId w:val="88821278"/>
          <w:trHeight w:val="20"/>
          <w:jc w:val="right"/>
        </w:trPr>
        <w:tc>
          <w:tcPr>
            <w:tcW w:w="1975"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7CE1F969" w14:textId="77777777" w:rsidR="00E50906" w:rsidRDefault="00E50906">
            <w:pPr>
              <w:keepNext/>
              <w:widowControl w:val="0"/>
              <w:autoSpaceDE w:val="0"/>
              <w:autoSpaceDN w:val="0"/>
              <w:adjustRightInd w:val="0"/>
              <w:spacing w:before="120" w:after="120" w:line="240" w:lineRule="auto"/>
              <w:jc w:val="center"/>
              <w:rPr>
                <w:lang w:val="fr-FR"/>
              </w:rPr>
            </w:pPr>
            <w:r>
              <w:rPr>
                <w:rFonts w:ascii="Tw Cen MT" w:hAnsi="Tw Cen MT" w:cs="Tw Cen MT"/>
                <w:b/>
                <w:bCs/>
                <w:caps/>
                <w:color w:val="FFFFFF"/>
                <w:sz w:val="20"/>
                <w:szCs w:val="20"/>
                <w:lang w:val="fr-FR"/>
              </w:rPr>
              <w:t>Exemple d’agence</w:t>
            </w:r>
          </w:p>
        </w:tc>
        <w:tc>
          <w:tcPr>
            <w:tcW w:w="3870"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042A3B17" w14:textId="77777777" w:rsidR="00E50906" w:rsidRDefault="00E50906">
            <w:pPr>
              <w:keepNext/>
              <w:widowControl w:val="0"/>
              <w:autoSpaceDE w:val="0"/>
              <w:autoSpaceDN w:val="0"/>
              <w:adjustRightInd w:val="0"/>
              <w:spacing w:before="120" w:after="120" w:line="240" w:lineRule="auto"/>
              <w:rPr>
                <w:lang w:val="fr-FR"/>
              </w:rPr>
            </w:pPr>
            <w:r>
              <w:rPr>
                <w:rFonts w:ascii="Tw Cen MT" w:hAnsi="Tw Cen MT" w:cs="Tw Cen MT"/>
                <w:b/>
                <w:bCs/>
                <w:caps/>
                <w:color w:val="FFFFFF"/>
                <w:sz w:val="20"/>
                <w:szCs w:val="20"/>
                <w:lang w:val="fr-FR"/>
              </w:rPr>
              <w:t>Exemple de rôle ou de responsabilité</w:t>
            </w:r>
          </w:p>
        </w:tc>
        <w:tc>
          <w:tcPr>
            <w:tcW w:w="3505"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6329A444" w14:textId="77777777" w:rsidR="00E50906" w:rsidRDefault="00E50906">
            <w:pPr>
              <w:keepNext/>
              <w:widowControl w:val="0"/>
              <w:autoSpaceDE w:val="0"/>
              <w:autoSpaceDN w:val="0"/>
              <w:adjustRightInd w:val="0"/>
              <w:spacing w:before="120" w:after="120" w:line="240" w:lineRule="auto"/>
              <w:rPr>
                <w:lang w:val="fr-FR"/>
              </w:rPr>
            </w:pPr>
            <w:r>
              <w:rPr>
                <w:rFonts w:ascii="Tw Cen MT" w:hAnsi="Tw Cen MT" w:cs="Tw Cen MT"/>
                <w:b/>
                <w:bCs/>
                <w:caps/>
                <w:color w:val="FFFFFF"/>
                <w:sz w:val="20"/>
                <w:szCs w:val="20"/>
                <w:lang w:val="fr-FR"/>
              </w:rPr>
              <w:t xml:space="preserve"> Données potentielles disponibles</w:t>
            </w:r>
          </w:p>
        </w:tc>
      </w:tr>
      <w:tr w:rsidR="00E50906" w14:paraId="049300BD" w14:textId="77777777">
        <w:trPr>
          <w:divId w:val="88821278"/>
          <w:trHeight w:val="20"/>
          <w:jc w:val="right"/>
        </w:trPr>
        <w:tc>
          <w:tcPr>
            <w:tcW w:w="197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54EFDE96" w14:textId="77777777" w:rsidR="00E50906" w:rsidRDefault="00E50906">
            <w:pPr>
              <w:widowControl w:val="0"/>
              <w:autoSpaceDE w:val="0"/>
              <w:autoSpaceDN w:val="0"/>
              <w:adjustRightInd w:val="0"/>
              <w:spacing w:after="0" w:line="240" w:lineRule="auto"/>
              <w:rPr>
                <w:lang w:val="fr-FR"/>
              </w:rPr>
            </w:pPr>
            <w:r>
              <w:rPr>
                <w:i/>
                <w:iCs/>
                <w:sz w:val="20"/>
                <w:szCs w:val="20"/>
                <w:lang w:val="fr-FR"/>
              </w:rPr>
              <w:t>Ministère des Transports</w:t>
            </w:r>
          </w:p>
        </w:tc>
        <w:tc>
          <w:tcPr>
            <w:tcW w:w="3870"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113B1589" w14:textId="77777777"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Suivre les immatriculations des véhicules, y compris l’année et le modèle</w:t>
            </w:r>
          </w:p>
          <w:p w14:paraId="22B5D19C" w14:textId="77777777"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Assurer le respect des normes relatives aux </w:t>
            </w:r>
            <w:proofErr w:type="spellStart"/>
            <w:r>
              <w:rPr>
                <w:bCs/>
                <w:i/>
                <w:iCs/>
                <w:sz w:val="20"/>
                <w:szCs w:val="20"/>
                <w:lang w:val="fr-FR"/>
              </w:rPr>
              <w:t>gas</w:t>
            </w:r>
            <w:proofErr w:type="spellEnd"/>
            <w:r>
              <w:rPr>
                <w:bCs/>
                <w:i/>
                <w:iCs/>
                <w:sz w:val="20"/>
                <w:szCs w:val="20"/>
                <w:lang w:val="fr-FR"/>
              </w:rPr>
              <w:t xml:space="preserve"> d’échappement</w:t>
            </w:r>
          </w:p>
          <w:p w14:paraId="343700ED" w14:textId="77777777" w:rsidR="00E50906" w:rsidRDefault="00E50906">
            <w:pPr>
              <w:widowControl w:val="0"/>
              <w:autoSpaceDE w:val="0"/>
              <w:autoSpaceDN w:val="0"/>
              <w:adjustRightInd w:val="0"/>
              <w:spacing w:after="0" w:line="240" w:lineRule="auto"/>
              <w:rPr>
                <w:bCs/>
                <w:lang w:val="fr-FR"/>
              </w:rPr>
            </w:pPr>
            <w:r>
              <w:rPr>
                <w:rFonts w:ascii="Cambria Math" w:hAnsi="Cambria Math" w:cs="Cambria Math"/>
                <w:bCs/>
                <w:i/>
                <w:iCs/>
                <w:sz w:val="20"/>
                <w:szCs w:val="20"/>
                <w:lang w:val="fr-FR"/>
              </w:rPr>
              <w:t>⦁</w:t>
            </w:r>
            <w:r>
              <w:rPr>
                <w:bCs/>
                <w:i/>
                <w:iCs/>
                <w:sz w:val="20"/>
                <w:szCs w:val="20"/>
                <w:lang w:val="fr-FR"/>
              </w:rPr>
              <w:t xml:space="preserve"> Restreindre certains mélanges de carburants</w:t>
            </w:r>
          </w:p>
        </w:tc>
        <w:tc>
          <w:tcPr>
            <w:tcW w:w="350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3D2B40DD" w14:textId="77777777" w:rsidR="00E50906" w:rsidRDefault="00E50906" w:rsidP="00E50906">
            <w:pPr>
              <w:widowControl w:val="0"/>
              <w:numPr>
                <w:ilvl w:val="0"/>
                <w:numId w:val="40"/>
              </w:numPr>
              <w:autoSpaceDE w:val="0"/>
              <w:autoSpaceDN w:val="0"/>
              <w:adjustRightInd w:val="0"/>
              <w:spacing w:after="0" w:line="240" w:lineRule="auto"/>
              <w:rPr>
                <w:i/>
                <w:iCs/>
                <w:sz w:val="20"/>
                <w:szCs w:val="20"/>
                <w:lang w:val="fr-FR"/>
              </w:rPr>
            </w:pPr>
            <w:r>
              <w:rPr>
                <w:i/>
                <w:iCs/>
                <w:sz w:val="20"/>
                <w:szCs w:val="20"/>
                <w:lang w:val="fr-FR"/>
              </w:rPr>
              <w:t>Nombre de véhicules immatriculés dans le temps</w:t>
            </w:r>
          </w:p>
          <w:p w14:paraId="3F64440A" w14:textId="2DFDE090" w:rsidR="00E50906" w:rsidRDefault="00E50906" w:rsidP="00E50906">
            <w:pPr>
              <w:widowControl w:val="0"/>
              <w:numPr>
                <w:ilvl w:val="0"/>
                <w:numId w:val="40"/>
              </w:numPr>
              <w:autoSpaceDE w:val="0"/>
              <w:autoSpaceDN w:val="0"/>
              <w:adjustRightInd w:val="0"/>
              <w:spacing w:after="0" w:line="240" w:lineRule="auto"/>
              <w:rPr>
                <w:lang w:val="fr-FR"/>
              </w:rPr>
            </w:pPr>
            <w:r>
              <w:rPr>
                <w:i/>
                <w:iCs/>
                <w:sz w:val="20"/>
                <w:szCs w:val="20"/>
                <w:lang w:val="fr-FR"/>
              </w:rPr>
              <w:t>Modèle, marque et type de carburant des véhicules enregistr</w:t>
            </w:r>
            <w:r w:rsidR="00FB15D5">
              <w:rPr>
                <w:i/>
                <w:iCs/>
                <w:sz w:val="20"/>
                <w:szCs w:val="20"/>
                <w:lang w:val="fr-FR"/>
              </w:rPr>
              <w:t>é</w:t>
            </w:r>
            <w:r>
              <w:rPr>
                <w:i/>
                <w:iCs/>
                <w:sz w:val="20"/>
                <w:szCs w:val="20"/>
                <w:lang w:val="fr-FR"/>
              </w:rPr>
              <w:t>s</w:t>
            </w:r>
          </w:p>
        </w:tc>
      </w:tr>
      <w:tr w:rsidR="00E50906" w14:paraId="497C916C" w14:textId="77777777">
        <w:trPr>
          <w:divId w:val="88821278"/>
          <w:trHeight w:val="20"/>
          <w:jc w:val="right"/>
        </w:trPr>
        <w:tc>
          <w:tcPr>
            <w:tcW w:w="197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1690029E" w14:textId="77777777" w:rsidR="00E50906" w:rsidRDefault="00E50906">
            <w:pPr>
              <w:widowControl w:val="0"/>
              <w:autoSpaceDE w:val="0"/>
              <w:autoSpaceDN w:val="0"/>
              <w:adjustRightInd w:val="0"/>
              <w:spacing w:after="0" w:line="240" w:lineRule="auto"/>
              <w:rPr>
                <w:lang w:val="fr-FR"/>
              </w:rPr>
            </w:pPr>
            <w:r>
              <w:rPr>
                <w:i/>
                <w:iCs/>
                <w:sz w:val="20"/>
                <w:szCs w:val="20"/>
                <w:lang w:val="fr-FR"/>
              </w:rPr>
              <w:t>Agence ou autorité de protection de l’environnement</w:t>
            </w:r>
          </w:p>
        </w:tc>
        <w:tc>
          <w:tcPr>
            <w:tcW w:w="3870" w:type="dxa"/>
            <w:tcBorders>
              <w:top w:val="single" w:sz="4" w:space="0" w:color="008085"/>
              <w:left w:val="single" w:sz="4" w:space="0" w:color="008085"/>
              <w:bottom w:val="single" w:sz="4" w:space="0" w:color="008085"/>
              <w:right w:val="single" w:sz="4" w:space="0" w:color="008085"/>
            </w:tcBorders>
            <w:shd w:val="clear" w:color="auto" w:fill="FFFFFF"/>
            <w:vAlign w:val="center"/>
          </w:tcPr>
          <w:p w14:paraId="2DC12477" w14:textId="77777777"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Concevoir et mettre en œuvre un réseau de surveillance de la qualité de l’air</w:t>
            </w:r>
          </w:p>
          <w:p w14:paraId="65A0C47E" w14:textId="77777777"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Établir des normes de qualité de l’air pour les sources ponctuelles</w:t>
            </w:r>
          </w:p>
          <w:p w14:paraId="639EF8C0" w14:textId="77777777"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Déterminer la conformité des normes</w:t>
            </w:r>
          </w:p>
          <w:p w14:paraId="64B9DBED" w14:textId="5FE683A8"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Modéliser les scénarios futurs de </w:t>
            </w:r>
            <w:r w:rsidR="0025375E">
              <w:rPr>
                <w:bCs/>
                <w:i/>
                <w:iCs/>
                <w:sz w:val="20"/>
                <w:szCs w:val="20"/>
                <w:lang w:val="fr-FR"/>
              </w:rPr>
              <w:t xml:space="preserve">la </w:t>
            </w:r>
            <w:r>
              <w:rPr>
                <w:bCs/>
                <w:i/>
                <w:iCs/>
                <w:sz w:val="20"/>
                <w:szCs w:val="20"/>
                <w:lang w:val="fr-FR"/>
              </w:rPr>
              <w:t>qualité de l’air</w:t>
            </w:r>
          </w:p>
          <w:p w14:paraId="49370ECE" w14:textId="77777777" w:rsidR="00E50906" w:rsidRDefault="00E50906">
            <w:pPr>
              <w:widowControl w:val="0"/>
              <w:autoSpaceDE w:val="0"/>
              <w:autoSpaceDN w:val="0"/>
              <w:adjustRightInd w:val="0"/>
              <w:spacing w:after="0" w:line="240" w:lineRule="auto"/>
              <w:rPr>
                <w:bCs/>
                <w:i/>
                <w:iCs/>
                <w:sz w:val="20"/>
                <w:szCs w:val="20"/>
                <w:lang w:val="fr-FR"/>
              </w:rPr>
            </w:pPr>
            <w:r>
              <w:rPr>
                <w:rFonts w:ascii="Cambria Math" w:hAnsi="Cambria Math" w:cs="Cambria Math"/>
                <w:bCs/>
                <w:i/>
                <w:iCs/>
                <w:sz w:val="20"/>
                <w:szCs w:val="20"/>
                <w:lang w:val="fr-FR"/>
              </w:rPr>
              <w:t>⦁</w:t>
            </w:r>
            <w:r>
              <w:rPr>
                <w:bCs/>
                <w:i/>
                <w:iCs/>
                <w:sz w:val="20"/>
                <w:szCs w:val="20"/>
                <w:lang w:val="fr-FR"/>
              </w:rPr>
              <w:t xml:space="preserve"> Analyser la charge sanitaire et économique de la pollution atmosphérique</w:t>
            </w:r>
          </w:p>
          <w:p w14:paraId="603FCA67" w14:textId="77777777" w:rsidR="00E50906" w:rsidRDefault="00E50906">
            <w:pPr>
              <w:widowControl w:val="0"/>
              <w:autoSpaceDE w:val="0"/>
              <w:autoSpaceDN w:val="0"/>
              <w:adjustRightInd w:val="0"/>
              <w:spacing w:after="0" w:line="240" w:lineRule="auto"/>
              <w:rPr>
                <w:bCs/>
                <w:lang w:val="fr-FR"/>
              </w:rPr>
            </w:pPr>
          </w:p>
        </w:tc>
        <w:tc>
          <w:tcPr>
            <w:tcW w:w="350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0A44BBE5" w14:textId="77777777" w:rsidR="00E50906" w:rsidRDefault="00E50906">
            <w:pPr>
              <w:widowControl w:val="0"/>
              <w:autoSpaceDE w:val="0"/>
              <w:autoSpaceDN w:val="0"/>
              <w:adjustRightInd w:val="0"/>
              <w:spacing w:after="0" w:line="240" w:lineRule="auto"/>
              <w:rPr>
                <w:i/>
                <w:iCs/>
                <w:sz w:val="20"/>
                <w:szCs w:val="20"/>
                <w:lang w:val="fr-FR"/>
              </w:rPr>
            </w:pPr>
            <w:r>
              <w:rPr>
                <w:rFonts w:ascii="Cambria Math" w:hAnsi="Cambria Math" w:cs="Cambria Math"/>
                <w:i/>
                <w:iCs/>
                <w:sz w:val="20"/>
                <w:szCs w:val="20"/>
                <w:lang w:val="fr-FR"/>
              </w:rPr>
              <w:t>⦁</w:t>
            </w:r>
            <w:r>
              <w:rPr>
                <w:i/>
                <w:iCs/>
                <w:sz w:val="20"/>
                <w:szCs w:val="20"/>
                <w:lang w:val="fr-FR"/>
              </w:rPr>
              <w:t xml:space="preserve"> Données de surveillance de la qualité de l’air pour différentes années et polluants</w:t>
            </w:r>
          </w:p>
          <w:p w14:paraId="09E8F7F1"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i/>
                <w:iCs/>
                <w:sz w:val="20"/>
                <w:szCs w:val="20"/>
                <w:lang w:val="fr-FR"/>
              </w:rPr>
              <w:t>⦁</w:t>
            </w:r>
            <w:r>
              <w:rPr>
                <w:i/>
                <w:iCs/>
                <w:sz w:val="20"/>
                <w:szCs w:val="20"/>
                <w:lang w:val="fr-FR"/>
              </w:rPr>
              <w:t xml:space="preserve"> Normes de qualité de l’air ambiant</w:t>
            </w:r>
          </w:p>
        </w:tc>
      </w:tr>
      <w:tr w:rsidR="00E50906" w14:paraId="2D038CC0" w14:textId="77777777">
        <w:trPr>
          <w:divId w:val="88821278"/>
          <w:trHeight w:val="20"/>
          <w:jc w:val="right"/>
        </w:trPr>
        <w:tc>
          <w:tcPr>
            <w:tcW w:w="197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4AE3B0E7" w14:textId="77777777" w:rsidR="00E50906" w:rsidRDefault="00E50906">
            <w:pPr>
              <w:widowControl w:val="0"/>
              <w:autoSpaceDE w:val="0"/>
              <w:autoSpaceDN w:val="0"/>
              <w:adjustRightInd w:val="0"/>
              <w:spacing w:after="0" w:line="240" w:lineRule="auto"/>
              <w:rPr>
                <w:lang w:val="fr-FR"/>
              </w:rPr>
            </w:pPr>
            <w:r>
              <w:rPr>
                <w:i/>
                <w:iCs/>
                <w:sz w:val="20"/>
                <w:szCs w:val="20"/>
                <w:lang w:val="fr-FR"/>
              </w:rPr>
              <w:t>Ministère de la Santé</w:t>
            </w:r>
          </w:p>
        </w:tc>
        <w:tc>
          <w:tcPr>
            <w:tcW w:w="3870"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1C067180"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i/>
                <w:iCs/>
                <w:sz w:val="20"/>
                <w:szCs w:val="20"/>
                <w:lang w:val="fr-FR"/>
              </w:rPr>
              <w:t>⦁</w:t>
            </w:r>
            <w:r>
              <w:rPr>
                <w:i/>
                <w:iCs/>
                <w:sz w:val="20"/>
                <w:szCs w:val="20"/>
                <w:lang w:val="fr-FR"/>
              </w:rPr>
              <w:t xml:space="preserve"> Maintenir les données sur les critères de morbidité et de mortalité, les admissions à l’hôpital et les visites aux services d’urgence</w:t>
            </w:r>
          </w:p>
        </w:tc>
        <w:tc>
          <w:tcPr>
            <w:tcW w:w="3505" w:type="dxa"/>
            <w:tcBorders>
              <w:top w:val="single" w:sz="4" w:space="0" w:color="008085"/>
              <w:left w:val="single" w:sz="4" w:space="0" w:color="008085"/>
              <w:bottom w:val="single" w:sz="4" w:space="0" w:color="008085"/>
              <w:right w:val="single" w:sz="4" w:space="0" w:color="008085"/>
            </w:tcBorders>
            <w:shd w:val="clear" w:color="auto" w:fill="FFFFFF"/>
            <w:vAlign w:val="center"/>
          </w:tcPr>
          <w:p w14:paraId="3E3CFE56" w14:textId="77777777" w:rsidR="00E50906" w:rsidRDefault="00E50906">
            <w:pPr>
              <w:widowControl w:val="0"/>
              <w:autoSpaceDE w:val="0"/>
              <w:autoSpaceDN w:val="0"/>
              <w:adjustRightInd w:val="0"/>
              <w:spacing w:after="0" w:line="240" w:lineRule="auto"/>
              <w:rPr>
                <w:lang w:val="fr-FR"/>
              </w:rPr>
            </w:pPr>
          </w:p>
          <w:p w14:paraId="44F603FB"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b/>
                <w:bCs/>
                <w:i/>
                <w:iCs/>
                <w:sz w:val="20"/>
                <w:szCs w:val="20"/>
                <w:lang w:val="fr-FR"/>
              </w:rPr>
              <w:t>⦁</w:t>
            </w:r>
            <w:r>
              <w:rPr>
                <w:b/>
                <w:bCs/>
                <w:i/>
                <w:iCs/>
                <w:sz w:val="20"/>
                <w:szCs w:val="20"/>
                <w:lang w:val="fr-FR"/>
              </w:rPr>
              <w:t xml:space="preserve"> </w:t>
            </w:r>
            <w:r>
              <w:rPr>
                <w:i/>
                <w:iCs/>
                <w:sz w:val="20"/>
                <w:szCs w:val="20"/>
                <w:lang w:val="fr-FR"/>
              </w:rPr>
              <w:t>Taux d’incidence spécifiques par cause résolus géographiquement</w:t>
            </w:r>
            <w:r>
              <w:rPr>
                <w:b/>
                <w:bCs/>
                <w:i/>
                <w:iCs/>
                <w:sz w:val="20"/>
                <w:szCs w:val="20"/>
                <w:lang w:val="fr-FR"/>
              </w:rPr>
              <w:t xml:space="preserve"> </w:t>
            </w:r>
          </w:p>
        </w:tc>
      </w:tr>
      <w:tr w:rsidR="00E50906" w14:paraId="594E0434" w14:textId="77777777">
        <w:trPr>
          <w:divId w:val="88821278"/>
          <w:trHeight w:val="20"/>
          <w:jc w:val="right"/>
        </w:trPr>
        <w:tc>
          <w:tcPr>
            <w:tcW w:w="197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7C3B700C" w14:textId="77777777" w:rsidR="00E50906" w:rsidRDefault="00E50906">
            <w:pPr>
              <w:widowControl w:val="0"/>
              <w:autoSpaceDE w:val="0"/>
              <w:autoSpaceDN w:val="0"/>
              <w:adjustRightInd w:val="0"/>
              <w:spacing w:after="0" w:line="240" w:lineRule="auto"/>
              <w:rPr>
                <w:lang w:val="fr-FR"/>
              </w:rPr>
            </w:pPr>
            <w:r>
              <w:rPr>
                <w:i/>
                <w:iCs/>
                <w:sz w:val="20"/>
                <w:szCs w:val="20"/>
                <w:lang w:val="fr-FR"/>
              </w:rPr>
              <w:t>Agence statistique</w:t>
            </w:r>
          </w:p>
        </w:tc>
        <w:tc>
          <w:tcPr>
            <w:tcW w:w="3870" w:type="dxa"/>
            <w:tcBorders>
              <w:top w:val="single" w:sz="4" w:space="0" w:color="008085"/>
              <w:left w:val="single" w:sz="4" w:space="0" w:color="008085"/>
              <w:bottom w:val="single" w:sz="4" w:space="0" w:color="008085"/>
              <w:right w:val="single" w:sz="4" w:space="0" w:color="008085"/>
            </w:tcBorders>
            <w:shd w:val="clear" w:color="auto" w:fill="FFFFFF"/>
            <w:vAlign w:val="center"/>
          </w:tcPr>
          <w:p w14:paraId="0F467572" w14:textId="77777777" w:rsidR="00E50906" w:rsidRDefault="00E50906">
            <w:pPr>
              <w:widowControl w:val="0"/>
              <w:autoSpaceDE w:val="0"/>
              <w:autoSpaceDN w:val="0"/>
              <w:adjustRightInd w:val="0"/>
              <w:spacing w:after="0" w:line="240" w:lineRule="auto"/>
              <w:rPr>
                <w:lang w:val="fr-FR"/>
              </w:rPr>
            </w:pPr>
          </w:p>
          <w:p w14:paraId="1D145E46"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i/>
                <w:iCs/>
                <w:sz w:val="20"/>
                <w:szCs w:val="20"/>
                <w:lang w:val="fr-FR"/>
              </w:rPr>
              <w:lastRenderedPageBreak/>
              <w:t>⦁</w:t>
            </w:r>
            <w:r>
              <w:rPr>
                <w:i/>
                <w:iCs/>
                <w:sz w:val="20"/>
                <w:szCs w:val="20"/>
                <w:lang w:val="fr-FR"/>
              </w:rPr>
              <w:t xml:space="preserve"> Recueillir et publier des données sur la population et la démographiques à différentes échelles géographiques</w:t>
            </w:r>
          </w:p>
        </w:tc>
        <w:tc>
          <w:tcPr>
            <w:tcW w:w="350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31715E53" w14:textId="77777777" w:rsidR="00E50906" w:rsidRDefault="00E50906">
            <w:pPr>
              <w:widowControl w:val="0"/>
              <w:autoSpaceDE w:val="0"/>
              <w:autoSpaceDN w:val="0"/>
              <w:adjustRightInd w:val="0"/>
              <w:spacing w:after="0" w:line="240" w:lineRule="auto"/>
              <w:rPr>
                <w:i/>
                <w:iCs/>
                <w:sz w:val="20"/>
                <w:szCs w:val="20"/>
                <w:lang w:val="fr-FR"/>
              </w:rPr>
            </w:pPr>
            <w:r>
              <w:rPr>
                <w:rFonts w:ascii="Cambria Math" w:hAnsi="Cambria Math" w:cs="Cambria Math"/>
                <w:i/>
                <w:iCs/>
                <w:sz w:val="20"/>
                <w:szCs w:val="20"/>
                <w:lang w:val="fr-FR"/>
              </w:rPr>
              <w:lastRenderedPageBreak/>
              <w:t>⦁</w:t>
            </w:r>
            <w:r>
              <w:rPr>
                <w:i/>
                <w:iCs/>
                <w:sz w:val="20"/>
                <w:szCs w:val="20"/>
                <w:lang w:val="fr-FR"/>
              </w:rPr>
              <w:t xml:space="preserve"> Projections démographiques</w:t>
            </w:r>
          </w:p>
          <w:p w14:paraId="653C6726"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i/>
                <w:iCs/>
                <w:sz w:val="20"/>
                <w:szCs w:val="20"/>
                <w:lang w:val="fr-FR"/>
              </w:rPr>
              <w:lastRenderedPageBreak/>
              <w:t>⦁</w:t>
            </w:r>
            <w:r>
              <w:rPr>
                <w:i/>
                <w:iCs/>
                <w:sz w:val="20"/>
                <w:szCs w:val="20"/>
                <w:lang w:val="fr-FR"/>
              </w:rPr>
              <w:t xml:space="preserve"> Données de recensement, y compris les indicateurs socioéconomiques et les donnes démographiques</w:t>
            </w:r>
          </w:p>
        </w:tc>
      </w:tr>
      <w:tr w:rsidR="00E50906" w14:paraId="0E079707" w14:textId="77777777">
        <w:trPr>
          <w:divId w:val="88821278"/>
          <w:trHeight w:val="20"/>
          <w:jc w:val="right"/>
        </w:trPr>
        <w:tc>
          <w:tcPr>
            <w:tcW w:w="197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21043235" w14:textId="77777777" w:rsidR="00E50906" w:rsidRDefault="00E50906">
            <w:pPr>
              <w:widowControl w:val="0"/>
              <w:autoSpaceDE w:val="0"/>
              <w:autoSpaceDN w:val="0"/>
              <w:adjustRightInd w:val="0"/>
              <w:spacing w:after="0" w:line="240" w:lineRule="auto"/>
              <w:rPr>
                <w:lang w:val="fr-FR"/>
              </w:rPr>
            </w:pPr>
            <w:r>
              <w:rPr>
                <w:i/>
                <w:iCs/>
                <w:sz w:val="20"/>
                <w:szCs w:val="20"/>
                <w:lang w:val="fr-FR"/>
              </w:rPr>
              <w:lastRenderedPageBreak/>
              <w:t>Département de l’urbanisme</w:t>
            </w:r>
          </w:p>
        </w:tc>
        <w:tc>
          <w:tcPr>
            <w:tcW w:w="3870" w:type="dxa"/>
            <w:tcBorders>
              <w:top w:val="single" w:sz="4" w:space="0" w:color="008085"/>
              <w:left w:val="single" w:sz="4" w:space="0" w:color="008085"/>
              <w:bottom w:val="single" w:sz="4" w:space="0" w:color="008085"/>
              <w:right w:val="single" w:sz="4" w:space="0" w:color="008085"/>
            </w:tcBorders>
            <w:shd w:val="clear" w:color="auto" w:fill="FFFFFF"/>
            <w:vAlign w:val="center"/>
          </w:tcPr>
          <w:p w14:paraId="3906E3A3" w14:textId="77777777" w:rsidR="00E50906" w:rsidRDefault="00E50906">
            <w:pPr>
              <w:widowControl w:val="0"/>
              <w:autoSpaceDE w:val="0"/>
              <w:autoSpaceDN w:val="0"/>
              <w:adjustRightInd w:val="0"/>
              <w:spacing w:after="0" w:line="240" w:lineRule="auto"/>
              <w:rPr>
                <w:lang w:val="fr-FR"/>
              </w:rPr>
            </w:pPr>
          </w:p>
          <w:p w14:paraId="5857A986"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lang w:val="fr-FR"/>
              </w:rPr>
              <w:t>⦁</w:t>
            </w:r>
            <w:r>
              <w:rPr>
                <w:lang w:val="fr-FR"/>
              </w:rPr>
              <w:t xml:space="preserve"> Maintenir des données spatiales pertinentes (par exemple, les quartiers, l’utilisation du sol, les routes)</w:t>
            </w:r>
          </w:p>
          <w:p w14:paraId="360F5432"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lang w:val="fr-FR"/>
              </w:rPr>
              <w:t>⦁</w:t>
            </w:r>
            <w:r>
              <w:rPr>
                <w:lang w:val="fr-FR"/>
              </w:rPr>
              <w:t xml:space="preserve"> Élaborer des plans de ville verte</w:t>
            </w:r>
          </w:p>
          <w:p w14:paraId="051DC5D4"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lang w:val="fr-FR"/>
              </w:rPr>
              <w:t>⦁</w:t>
            </w:r>
            <w:r>
              <w:rPr>
                <w:lang w:val="fr-FR"/>
              </w:rPr>
              <w:t xml:space="preserve"> Suivre les mises à niveau actuelles et futures des infrastructures</w:t>
            </w:r>
          </w:p>
        </w:tc>
        <w:tc>
          <w:tcPr>
            <w:tcW w:w="3505"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623B0A50" w14:textId="77777777" w:rsidR="00E50906" w:rsidRDefault="00E50906">
            <w:pPr>
              <w:widowControl w:val="0"/>
              <w:autoSpaceDE w:val="0"/>
              <w:autoSpaceDN w:val="0"/>
              <w:adjustRightInd w:val="0"/>
              <w:spacing w:after="0" w:line="240" w:lineRule="auto"/>
              <w:rPr>
                <w:lang w:val="fr-FR"/>
              </w:rPr>
            </w:pPr>
            <w:r>
              <w:rPr>
                <w:rFonts w:ascii="Cambria Math" w:hAnsi="Cambria Math" w:cs="Cambria Math"/>
                <w:i/>
                <w:iCs/>
                <w:sz w:val="20"/>
                <w:szCs w:val="20"/>
                <w:lang w:val="fr-FR"/>
              </w:rPr>
              <w:t>⦁</w:t>
            </w:r>
            <w:r>
              <w:rPr>
                <w:i/>
                <w:iCs/>
                <w:sz w:val="20"/>
                <w:szCs w:val="20"/>
                <w:lang w:val="fr-FR"/>
              </w:rPr>
              <w:t xml:space="preserve"> Fichiers de données spatiales de l’utilisation des sols, les limites des villes, les quartiers, les parcelles, les réseaux routiers</w:t>
            </w:r>
          </w:p>
        </w:tc>
      </w:tr>
    </w:tbl>
    <w:p w14:paraId="5439939A" w14:textId="77777777" w:rsidR="00E50906" w:rsidRDefault="00E50906">
      <w:pPr>
        <w:widowControl w:val="0"/>
        <w:autoSpaceDE w:val="0"/>
        <w:autoSpaceDN w:val="0"/>
        <w:adjustRightInd w:val="0"/>
        <w:divId w:val="88821278"/>
        <w:rPr>
          <w:i/>
          <w:iCs/>
          <w:sz w:val="24"/>
          <w:szCs w:val="24"/>
          <w:lang w:val="fr-FR" w:eastAsia="ja-JP"/>
        </w:rPr>
      </w:pPr>
    </w:p>
    <w:p w14:paraId="3FE04D4B"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Tout en recherchant les responsabilités et les rôles de chaque agence concernée, il est important d’enregistrer les données, les rapports et les chiffres disponibles qui peuvent être utilisés ultérieurement dans les analyses de la charge sanitaire ou de l’impact économique. Des statistiques et des graphiques récapitulatifs peuvent être inclus dans le RCI avec les données disponibles auprès des agences énumérés ci-dessus.</w:t>
      </w:r>
    </w:p>
    <w:p w14:paraId="1B0201A0"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2.2 Aperçu des efforts antérieurs et actuels</w:t>
      </w:r>
    </w:p>
    <w:p w14:paraId="370526A0" w14:textId="5A15FCAA"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Cette section détaillera l’évolution de la gestion de la qualité de l’air dans la ville et le pays concerné. Elle </w:t>
      </w:r>
      <w:r w:rsidR="00101B64">
        <w:rPr>
          <w:i/>
          <w:iCs/>
          <w:sz w:val="24"/>
          <w:szCs w:val="24"/>
          <w:lang w:val="fr-FR"/>
        </w:rPr>
        <w:t>inclura</w:t>
      </w:r>
      <w:r>
        <w:rPr>
          <w:i/>
          <w:iCs/>
          <w:sz w:val="24"/>
          <w:szCs w:val="24"/>
          <w:lang w:val="fr-FR"/>
        </w:rPr>
        <w:t xml:space="preserve"> des plans qui guident les principales actions et décisions en matière de qualité de l’air (p. ex. les normes) et des agences responsables de la mise en œuvre, du suivi et de l’évaluation. </w:t>
      </w:r>
    </w:p>
    <w:p w14:paraId="5BA7973F" w14:textId="7F87D129"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Il peut s’agir des projets entrepris par le gouvernement, des organisations </w:t>
      </w:r>
      <w:r w:rsidR="00424F81">
        <w:rPr>
          <w:i/>
          <w:iCs/>
          <w:sz w:val="24"/>
          <w:szCs w:val="24"/>
          <w:lang w:val="fr-FR"/>
        </w:rPr>
        <w:t>à</w:t>
      </w:r>
      <w:r>
        <w:rPr>
          <w:i/>
          <w:iCs/>
          <w:sz w:val="24"/>
          <w:szCs w:val="24"/>
          <w:lang w:val="fr-FR"/>
        </w:rPr>
        <w:t xml:space="preserve"> but non lucratif ou le secteur privé. La description du projet doit inclure la durée, les principaux résultats et l’état actuel. Cette section fournira des exemples concrets de gestion antérieure ou actuelle de la qualité de l’air dans la ville ou le pays.</w:t>
      </w:r>
    </w:p>
    <w:p w14:paraId="476244E5"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2.3 Facultatif: Exemple de réussite</w:t>
      </w:r>
    </w:p>
    <w:p w14:paraId="1FF9EC72" w14:textId="5B456018" w:rsidR="00E50906" w:rsidRDefault="00E50906">
      <w:pPr>
        <w:widowControl w:val="0"/>
        <w:autoSpaceDE w:val="0"/>
        <w:autoSpaceDN w:val="0"/>
        <w:adjustRightInd w:val="0"/>
        <w:divId w:val="88821278"/>
        <w:rPr>
          <w:rFonts w:ascii="Times New Roman" w:hAnsi="Times New Roman" w:cs="Times New Roman"/>
          <w:lang w:val="fr-FR"/>
        </w:rPr>
      </w:pPr>
      <w:r>
        <w:rPr>
          <w:lang w:val="fr-FR"/>
        </w:rPr>
        <w:t xml:space="preserve">Cette section est l’occasion de mettre en évidence un domaine dans lequel des progrès significatifs ont été réalisés en matière de gestion de la qualité de l’air dans la ville ou le pays. Par exemple, la section pourrait détailler un projet qui </w:t>
      </w:r>
      <w:r w:rsidR="00712F66">
        <w:rPr>
          <w:lang w:val="fr-FR"/>
        </w:rPr>
        <w:t>aurait</w:t>
      </w:r>
      <w:r>
        <w:rPr>
          <w:lang w:val="fr-FR"/>
        </w:rPr>
        <w:t xml:space="preserve"> abouti </w:t>
      </w:r>
      <w:r w:rsidR="00712F66" w:rsidRPr="00712F66">
        <w:rPr>
          <w:sz w:val="24"/>
          <w:szCs w:val="24"/>
          <w:lang w:val="fr-FR"/>
        </w:rPr>
        <w:t>à</w:t>
      </w:r>
      <w:r>
        <w:rPr>
          <w:lang w:val="fr-FR"/>
        </w:rPr>
        <w:t xml:space="preserve"> une collaboration et coopération entre les agences gouvernementales</w:t>
      </w:r>
      <w:r w:rsidR="00453C6F">
        <w:rPr>
          <w:lang w:val="fr-FR"/>
        </w:rPr>
        <w:t>,</w:t>
      </w:r>
      <w:r>
        <w:rPr>
          <w:lang w:val="fr-FR"/>
        </w:rPr>
        <w:t xml:space="preserve"> ou un partenariat fructueux avec une ONG. C’est l’occasion d’analyser les efforts précédents et d’identifier des stratégies efficaces dans le contexte culturel spécifique. </w:t>
      </w:r>
      <w:r>
        <w:rPr>
          <w:rFonts w:ascii="Times New Roman" w:hAnsi="Times New Roman" w:cs="Times New Roman"/>
          <w:lang w:val="fr-FR"/>
        </w:rPr>
        <w:br w:type="page"/>
      </w:r>
    </w:p>
    <w:p w14:paraId="51F0906E"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008085"/>
          <w:sz w:val="36"/>
          <w:szCs w:val="36"/>
          <w:lang w:val="fr-FR"/>
        </w:rPr>
      </w:pPr>
      <w:r>
        <w:rPr>
          <w:rFonts w:ascii="Tw Cen MT Condensed" w:hAnsi="Tw Cen MT Condensed" w:cs="Tw Cen MT Condensed"/>
          <w:color w:val="008085"/>
          <w:sz w:val="36"/>
          <w:szCs w:val="36"/>
          <w:lang w:val="fr-FR"/>
        </w:rPr>
        <w:lastRenderedPageBreak/>
        <w:t>3. Conditions Actuelles de la Qualité de l’Air</w:t>
      </w:r>
    </w:p>
    <w:p w14:paraId="14E19C96" w14:textId="57B66F30"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L’objectif de ce chapitre est d’identifier les moniteurs ou capteurs de la qualité de l’air situés dans la ville et </w:t>
      </w:r>
      <w:r w:rsidR="009462CF">
        <w:rPr>
          <w:i/>
          <w:iCs/>
          <w:sz w:val="24"/>
          <w:szCs w:val="24"/>
          <w:lang w:val="fr-FR"/>
        </w:rPr>
        <w:t>c</w:t>
      </w:r>
      <w:r>
        <w:rPr>
          <w:i/>
          <w:iCs/>
          <w:sz w:val="24"/>
          <w:szCs w:val="24"/>
          <w:lang w:val="fr-FR"/>
        </w:rPr>
        <w:t xml:space="preserve">es sources de mesures. Les données recueillies peuvent être utilisées </w:t>
      </w:r>
      <w:r w:rsidR="009462CF">
        <w:rPr>
          <w:i/>
          <w:iCs/>
          <w:sz w:val="24"/>
          <w:szCs w:val="24"/>
          <w:lang w:val="fr-FR"/>
        </w:rPr>
        <w:t>pour</w:t>
      </w:r>
      <w:r>
        <w:rPr>
          <w:i/>
          <w:iCs/>
          <w:sz w:val="24"/>
          <w:szCs w:val="24"/>
          <w:lang w:val="fr-FR"/>
        </w:rPr>
        <w:t xml:space="preserve"> de futures analyses d’impact sur la santé </w:t>
      </w:r>
      <w:r w:rsidR="00A67842">
        <w:rPr>
          <w:i/>
          <w:iCs/>
          <w:sz w:val="24"/>
          <w:szCs w:val="24"/>
          <w:lang w:val="fr-FR"/>
        </w:rPr>
        <w:t xml:space="preserve">et </w:t>
      </w:r>
      <w:r>
        <w:rPr>
          <w:i/>
          <w:iCs/>
          <w:sz w:val="24"/>
          <w:szCs w:val="24"/>
          <w:lang w:val="fr-FR"/>
        </w:rPr>
        <w:t xml:space="preserve">pour identifier les zones prioritaires (soit les sources, soit les quartiers). Les sources de données potentielles sont les moniteurs de la qualité de l’air gérés par le gouvernement, les efforts de modélisation de la qualité de l’air, les études pilotes universitaires ou les études de répartition des sources. </w:t>
      </w:r>
    </w:p>
    <w:p w14:paraId="2E40EB0E"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3.1 Réseau de la qualité de l’air et capacité de surveillance</w:t>
      </w:r>
    </w:p>
    <w:p w14:paraId="0B863348" w14:textId="5E114272"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Cette section compile les données </w:t>
      </w:r>
      <w:r w:rsidR="006803B7">
        <w:rPr>
          <w:i/>
          <w:iCs/>
          <w:sz w:val="24"/>
          <w:szCs w:val="24"/>
          <w:lang w:val="fr-FR"/>
        </w:rPr>
        <w:t xml:space="preserve">des </w:t>
      </w:r>
      <w:r>
        <w:rPr>
          <w:i/>
          <w:iCs/>
          <w:sz w:val="24"/>
          <w:szCs w:val="24"/>
          <w:lang w:val="fr-FR"/>
        </w:rPr>
        <w:t>réseaux de surveillance de la qualité de l’air- antérieurs et actuels, le cas échéant, et fournit un contexte pour l’ampleur du problème de la pollution de l’air. Les résumés des concentrations de la qualité de l’air, provenant de mesures de surveillance ou de données satellitaires, peuvent être contextualisés à l’aide de normes municipales ou nationales. Si aucune forme n’est disponible, les lignes directrices de l’Organisation mondiale de la santé (OMS) pour le polluant d’intérêt peuvent être utilisées.</w:t>
      </w:r>
    </w:p>
    <w:p w14:paraId="366A17AA"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Un catalogue de données sur les caractéristiques des moniteurs, y compris l’emplacement, le statut (p. ex., collecte des données, maintenance requise, historique), le responsable des données, les polluants collectés, la fréquence des mesures et l’accessibilité des données, doit être tenu à jour pour comprendre la capacité actuelle. Un exemple de catalogue de données est présenté dans le tableau 2. </w:t>
      </w:r>
    </w:p>
    <w:p w14:paraId="1F1AABAD"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Il est important de faire le point sur les sources de données potentielles et les organisations responsables de la surveillance de la qualité de l'air, car ces concentrations seront au cœur du plan de gestion de la qualité de l'air et fondé sur des données probantes.</w:t>
      </w:r>
    </w:p>
    <w:p w14:paraId="5D38DA4C" w14:textId="77777777" w:rsidR="00E50906" w:rsidRDefault="00E50906">
      <w:pPr>
        <w:widowControl w:val="0"/>
        <w:autoSpaceDE w:val="0"/>
        <w:autoSpaceDN w:val="0"/>
        <w:adjustRightInd w:val="0"/>
        <w:divId w:val="88821278"/>
        <w:rPr>
          <w:i/>
          <w:iCs/>
          <w:sz w:val="24"/>
          <w:szCs w:val="24"/>
          <w:lang w:val="fr-FR"/>
        </w:rPr>
      </w:pPr>
    </w:p>
    <w:p w14:paraId="691B7644" w14:textId="77777777" w:rsidR="00E50906" w:rsidRDefault="00E50906">
      <w:pPr>
        <w:widowControl w:val="0"/>
        <w:autoSpaceDE w:val="0"/>
        <w:autoSpaceDN w:val="0"/>
        <w:adjustRightInd w:val="0"/>
        <w:spacing w:before="200"/>
        <w:divId w:val="88821278"/>
        <w:rPr>
          <w:b/>
          <w:bCs/>
          <w:caps/>
          <w:color w:val="134163"/>
          <w:spacing w:val="20"/>
          <w:sz w:val="24"/>
          <w:szCs w:val="24"/>
          <w:lang w:val="fr-FR"/>
        </w:rPr>
      </w:pPr>
      <w:r>
        <w:rPr>
          <w:b/>
          <w:bCs/>
          <w:caps/>
          <w:color w:val="134163"/>
          <w:spacing w:val="20"/>
          <w:sz w:val="24"/>
          <w:szCs w:val="24"/>
          <w:lang w:val="fr-FR"/>
        </w:rPr>
        <w:t>Tableau 2. Exemple de catalogue de données pour les moniteurs de qualité de l’air</w:t>
      </w:r>
    </w:p>
    <w:p w14:paraId="5D94F4AE" w14:textId="7149B419" w:rsidR="00E50906" w:rsidRDefault="00E50906">
      <w:pPr>
        <w:widowControl w:val="0"/>
        <w:autoSpaceDE w:val="0"/>
        <w:autoSpaceDN w:val="0"/>
        <w:adjustRightInd w:val="0"/>
        <w:spacing w:before="200"/>
        <w:divId w:val="88821278"/>
        <w:rPr>
          <w:b/>
          <w:bCs/>
          <w:caps/>
          <w:color w:val="134163"/>
          <w:spacing w:val="20"/>
          <w:sz w:val="24"/>
          <w:szCs w:val="24"/>
          <w:lang w:val="fr-FR"/>
        </w:rPr>
      </w:pPr>
    </w:p>
    <w:tbl>
      <w:tblPr>
        <w:tblW w:w="0" w:type="auto"/>
        <w:jc w:val="right"/>
        <w:tblLayout w:type="fixed"/>
        <w:tblLook w:val="04A0" w:firstRow="1" w:lastRow="0" w:firstColumn="1" w:lastColumn="0" w:noHBand="0" w:noVBand="1"/>
      </w:tblPr>
      <w:tblGrid>
        <w:gridCol w:w="1220"/>
        <w:gridCol w:w="1390"/>
        <w:gridCol w:w="1376"/>
        <w:gridCol w:w="1257"/>
        <w:gridCol w:w="1626"/>
        <w:gridCol w:w="1416"/>
        <w:gridCol w:w="1065"/>
      </w:tblGrid>
      <w:tr w:rsidR="00E50906" w14:paraId="06BBF348" w14:textId="77777777">
        <w:trPr>
          <w:divId w:val="88821278"/>
          <w:trHeight w:val="1"/>
          <w:jc w:val="right"/>
        </w:trPr>
        <w:tc>
          <w:tcPr>
            <w:tcW w:w="1220"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367B9938" w14:textId="77777777" w:rsidR="00E50906" w:rsidRDefault="00E50906">
            <w:pPr>
              <w:keepNext/>
              <w:widowControl w:val="0"/>
              <w:autoSpaceDE w:val="0"/>
              <w:autoSpaceDN w:val="0"/>
              <w:adjustRightInd w:val="0"/>
              <w:spacing w:before="120" w:after="120" w:line="240" w:lineRule="auto"/>
              <w:rPr>
                <w:b/>
                <w:bCs/>
                <w:lang w:val="fr-FR"/>
              </w:rPr>
            </w:pPr>
            <w:r>
              <w:rPr>
                <w:rFonts w:ascii="Tw Cen MT" w:hAnsi="Tw Cen MT" w:cs="Tw Cen MT"/>
                <w:b/>
                <w:bCs/>
                <w:caps/>
                <w:color w:val="FFFFFF"/>
                <w:sz w:val="20"/>
                <w:szCs w:val="20"/>
                <w:lang w:val="fr-FR"/>
              </w:rPr>
              <w:t xml:space="preserve"> Emplacement du moniteur / capteur</w:t>
            </w:r>
          </w:p>
        </w:tc>
        <w:tc>
          <w:tcPr>
            <w:tcW w:w="1390"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3EB1C34C" w14:textId="77777777" w:rsidR="00E50906" w:rsidRDefault="00E50906">
            <w:pPr>
              <w:keepNext/>
              <w:widowControl w:val="0"/>
              <w:autoSpaceDE w:val="0"/>
              <w:autoSpaceDN w:val="0"/>
              <w:adjustRightInd w:val="0"/>
              <w:spacing w:before="120" w:after="120" w:line="240" w:lineRule="auto"/>
              <w:rPr>
                <w:lang w:val="fr-FR"/>
              </w:rPr>
            </w:pPr>
            <w:r>
              <w:rPr>
                <w:rFonts w:ascii="Tw Cen MT" w:hAnsi="Tw Cen MT" w:cs="Tw Cen MT"/>
                <w:b/>
                <w:bCs/>
                <w:caps/>
                <w:color w:val="FFFFFF"/>
                <w:sz w:val="20"/>
                <w:szCs w:val="20"/>
                <w:lang w:val="fr-FR"/>
              </w:rPr>
              <w:t xml:space="preserve"> Moniteur maintenu par</w:t>
            </w:r>
          </w:p>
        </w:tc>
        <w:tc>
          <w:tcPr>
            <w:tcW w:w="1376"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449E1F2A" w14:textId="77777777" w:rsidR="00E50906" w:rsidRDefault="00E50906">
            <w:pPr>
              <w:keepNext/>
              <w:widowControl w:val="0"/>
              <w:autoSpaceDE w:val="0"/>
              <w:autoSpaceDN w:val="0"/>
              <w:adjustRightInd w:val="0"/>
              <w:spacing w:before="120" w:after="120" w:line="240" w:lineRule="auto"/>
              <w:jc w:val="center"/>
              <w:rPr>
                <w:lang w:val="fr-FR"/>
              </w:rPr>
            </w:pPr>
            <w:r>
              <w:rPr>
                <w:rFonts w:ascii="Tw Cen MT" w:hAnsi="Tw Cen MT" w:cs="Tw Cen MT"/>
                <w:b/>
                <w:bCs/>
                <w:caps/>
                <w:color w:val="FFFFFF"/>
                <w:sz w:val="20"/>
                <w:szCs w:val="20"/>
                <w:lang w:val="fr-FR"/>
              </w:rPr>
              <w:t>Polluants mesurés</w:t>
            </w:r>
          </w:p>
        </w:tc>
        <w:tc>
          <w:tcPr>
            <w:tcW w:w="1257"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011E5EF6" w14:textId="77777777" w:rsidR="00E50906" w:rsidRDefault="00E50906">
            <w:pPr>
              <w:keepNext/>
              <w:widowControl w:val="0"/>
              <w:autoSpaceDE w:val="0"/>
              <w:autoSpaceDN w:val="0"/>
              <w:adjustRightInd w:val="0"/>
              <w:spacing w:before="120" w:after="120" w:line="240" w:lineRule="auto"/>
              <w:rPr>
                <w:lang w:val="fr-FR"/>
              </w:rPr>
            </w:pPr>
            <w:r>
              <w:rPr>
                <w:rFonts w:ascii="Tw Cen MT" w:hAnsi="Tw Cen MT" w:cs="Tw Cen MT"/>
                <w:b/>
                <w:bCs/>
                <w:caps/>
                <w:color w:val="FFFFFF"/>
                <w:sz w:val="20"/>
                <w:szCs w:val="20"/>
                <w:lang w:val="fr-FR"/>
              </w:rPr>
              <w:t>Années de collecte de données</w:t>
            </w:r>
          </w:p>
        </w:tc>
        <w:tc>
          <w:tcPr>
            <w:tcW w:w="1626"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052DA889" w14:textId="77777777" w:rsidR="00E50906" w:rsidRDefault="00E50906">
            <w:pPr>
              <w:keepNext/>
              <w:widowControl w:val="0"/>
              <w:autoSpaceDE w:val="0"/>
              <w:autoSpaceDN w:val="0"/>
              <w:adjustRightInd w:val="0"/>
              <w:spacing w:before="120" w:after="120" w:line="240" w:lineRule="auto"/>
              <w:rPr>
                <w:lang w:val="fr-FR"/>
              </w:rPr>
            </w:pPr>
            <w:r>
              <w:rPr>
                <w:rFonts w:ascii="Tw Cen MT" w:hAnsi="Tw Cen MT" w:cs="Tw Cen MT"/>
                <w:b/>
                <w:bCs/>
                <w:caps/>
                <w:color w:val="FFFFFF"/>
                <w:sz w:val="20"/>
                <w:szCs w:val="20"/>
                <w:lang w:val="fr-FR"/>
              </w:rPr>
              <w:t>Fréquence des mesures</w:t>
            </w:r>
          </w:p>
        </w:tc>
        <w:tc>
          <w:tcPr>
            <w:tcW w:w="1416"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43A746D8" w14:textId="77777777" w:rsidR="00E50906" w:rsidRDefault="00E50906">
            <w:pPr>
              <w:keepNext/>
              <w:widowControl w:val="0"/>
              <w:autoSpaceDE w:val="0"/>
              <w:autoSpaceDN w:val="0"/>
              <w:adjustRightInd w:val="0"/>
              <w:spacing w:before="120" w:after="120" w:line="240" w:lineRule="auto"/>
              <w:rPr>
                <w:lang w:val="fr-FR"/>
              </w:rPr>
            </w:pPr>
            <w:r>
              <w:rPr>
                <w:rFonts w:ascii="Tw Cen MT" w:hAnsi="Tw Cen MT" w:cs="Tw Cen MT"/>
                <w:b/>
                <w:bCs/>
                <w:caps/>
                <w:color w:val="FFFFFF"/>
                <w:sz w:val="20"/>
                <w:szCs w:val="20"/>
                <w:lang w:val="fr-FR"/>
              </w:rPr>
              <w:t>Données disponibles pour le téléchargement ?</w:t>
            </w:r>
          </w:p>
        </w:tc>
        <w:tc>
          <w:tcPr>
            <w:tcW w:w="1065" w:type="dxa"/>
            <w:tcBorders>
              <w:top w:val="single" w:sz="4" w:space="0" w:color="008085"/>
              <w:left w:val="single" w:sz="4" w:space="0" w:color="008085"/>
              <w:bottom w:val="single" w:sz="4" w:space="0" w:color="008085"/>
              <w:right w:val="single" w:sz="4" w:space="0" w:color="008085"/>
            </w:tcBorders>
            <w:shd w:val="clear" w:color="auto" w:fill="008085"/>
            <w:vAlign w:val="bottom"/>
            <w:hideMark/>
          </w:tcPr>
          <w:p w14:paraId="03559EDB" w14:textId="77777777" w:rsidR="00E50906" w:rsidRDefault="00E50906">
            <w:pPr>
              <w:keepNext/>
              <w:widowControl w:val="0"/>
              <w:autoSpaceDE w:val="0"/>
              <w:autoSpaceDN w:val="0"/>
              <w:adjustRightInd w:val="0"/>
              <w:spacing w:before="120" w:after="120" w:line="240" w:lineRule="auto"/>
              <w:jc w:val="center"/>
              <w:rPr>
                <w:lang w:val="fr-FR"/>
              </w:rPr>
            </w:pPr>
            <w:r>
              <w:rPr>
                <w:rFonts w:ascii="Tw Cen MT" w:hAnsi="Tw Cen MT" w:cs="Tw Cen MT"/>
                <w:b/>
                <w:bCs/>
                <w:caps/>
                <w:color w:val="FFFFFF"/>
                <w:sz w:val="20"/>
                <w:szCs w:val="20"/>
                <w:lang w:val="fr-FR"/>
              </w:rPr>
              <w:t>Point de contact</w:t>
            </w:r>
          </w:p>
        </w:tc>
      </w:tr>
      <w:tr w:rsidR="00E50906" w14:paraId="45FB2DC1" w14:textId="77777777">
        <w:trPr>
          <w:divId w:val="88821278"/>
          <w:trHeight w:val="1"/>
          <w:jc w:val="right"/>
        </w:trPr>
        <w:tc>
          <w:tcPr>
            <w:tcW w:w="1220"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7370BBB6"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t>p. ex. Gare centrale</w:t>
            </w:r>
          </w:p>
        </w:tc>
        <w:tc>
          <w:tcPr>
            <w:tcW w:w="1390"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46DE3BEA"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t>Ministère des Transports</w:t>
            </w:r>
          </w:p>
        </w:tc>
        <w:tc>
          <w:tcPr>
            <w:tcW w:w="1376"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56AD5127"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t>PM</w:t>
            </w:r>
            <w:r>
              <w:rPr>
                <w:rFonts w:ascii="Times New Roman" w:hAnsi="Times New Roman" w:cs="Times New Roman"/>
                <w:i/>
                <w:iCs/>
                <w:sz w:val="18"/>
                <w:szCs w:val="18"/>
                <w:vertAlign w:val="subscript"/>
                <w:lang w:val="fr-FR"/>
              </w:rPr>
              <w:t>2.5</w:t>
            </w:r>
            <w:r>
              <w:rPr>
                <w:rFonts w:ascii="Times New Roman" w:hAnsi="Times New Roman" w:cs="Times New Roman"/>
                <w:i/>
                <w:iCs/>
                <w:sz w:val="18"/>
                <w:szCs w:val="18"/>
                <w:lang w:val="fr-FR"/>
              </w:rPr>
              <w:t>, Ozone / PM2,5, Ozone</w:t>
            </w:r>
          </w:p>
        </w:tc>
        <w:tc>
          <w:tcPr>
            <w:tcW w:w="1257"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520F3A81"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t>2014-2018</w:t>
            </w:r>
          </w:p>
        </w:tc>
        <w:tc>
          <w:tcPr>
            <w:tcW w:w="1626"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2D4451F0"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t>Horaire</w:t>
            </w:r>
          </w:p>
        </w:tc>
        <w:tc>
          <w:tcPr>
            <w:tcW w:w="1416" w:type="dxa"/>
            <w:tcBorders>
              <w:top w:val="single" w:sz="4" w:space="0" w:color="008085"/>
              <w:left w:val="single" w:sz="4" w:space="0" w:color="008085"/>
              <w:bottom w:val="single" w:sz="4" w:space="0" w:color="008085"/>
              <w:right w:val="single" w:sz="4" w:space="0" w:color="008085"/>
            </w:tcBorders>
            <w:shd w:val="clear" w:color="auto" w:fill="FFFFFF"/>
            <w:vAlign w:val="center"/>
            <w:hideMark/>
          </w:tcPr>
          <w:p w14:paraId="31082D52"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t xml:space="preserve">Non, doit contacter le Ministère des </w:t>
            </w:r>
            <w:r>
              <w:rPr>
                <w:rFonts w:ascii="Times New Roman" w:hAnsi="Times New Roman" w:cs="Times New Roman"/>
                <w:i/>
                <w:iCs/>
                <w:sz w:val="18"/>
                <w:szCs w:val="18"/>
                <w:lang w:val="fr-FR"/>
              </w:rPr>
              <w:lastRenderedPageBreak/>
              <w:t>Transports</w:t>
            </w:r>
          </w:p>
        </w:tc>
        <w:tc>
          <w:tcPr>
            <w:tcW w:w="1065" w:type="dxa"/>
            <w:tcBorders>
              <w:top w:val="single" w:sz="4" w:space="0" w:color="008085"/>
              <w:left w:val="single" w:sz="4" w:space="0" w:color="008085"/>
              <w:bottom w:val="single" w:sz="4" w:space="0" w:color="008085"/>
              <w:right w:val="single" w:sz="4" w:space="0" w:color="008085"/>
            </w:tcBorders>
            <w:shd w:val="clear" w:color="auto" w:fill="FFFFFF"/>
            <w:hideMark/>
          </w:tcPr>
          <w:p w14:paraId="21BF610F" w14:textId="77777777" w:rsidR="00E50906" w:rsidRDefault="00E50906">
            <w:pPr>
              <w:widowControl w:val="0"/>
              <w:autoSpaceDE w:val="0"/>
              <w:autoSpaceDN w:val="0"/>
              <w:adjustRightInd w:val="0"/>
              <w:spacing w:after="0" w:line="240" w:lineRule="auto"/>
              <w:rPr>
                <w:lang w:val="fr-FR"/>
              </w:rPr>
            </w:pPr>
            <w:r>
              <w:rPr>
                <w:rFonts w:ascii="Times New Roman" w:hAnsi="Times New Roman" w:cs="Times New Roman"/>
                <w:i/>
                <w:iCs/>
                <w:sz w:val="18"/>
                <w:szCs w:val="18"/>
                <w:lang w:val="fr-FR"/>
              </w:rPr>
              <w:lastRenderedPageBreak/>
              <w:t>Gestionnaire de données</w:t>
            </w:r>
          </w:p>
        </w:tc>
      </w:tr>
    </w:tbl>
    <w:p w14:paraId="50170C85" w14:textId="77777777" w:rsidR="00E50906" w:rsidRDefault="00E50906">
      <w:pPr>
        <w:widowControl w:val="0"/>
        <w:autoSpaceDE w:val="0"/>
        <w:autoSpaceDN w:val="0"/>
        <w:adjustRightInd w:val="0"/>
        <w:divId w:val="88821278"/>
        <w:rPr>
          <w:rFonts w:ascii="Times New Roman" w:hAnsi="Times New Roman" w:cs="Times New Roman"/>
          <w:i/>
          <w:iCs/>
          <w:lang w:val="fr-FR" w:eastAsia="ja-JP"/>
        </w:rPr>
      </w:pPr>
      <w:r>
        <w:rPr>
          <w:rFonts w:ascii="Times New Roman" w:hAnsi="Times New Roman" w:cs="Times New Roman"/>
          <w:i/>
          <w:iCs/>
          <w:lang w:val="fr-FR"/>
        </w:rPr>
        <w:t xml:space="preserve"> </w:t>
      </w:r>
    </w:p>
    <w:p w14:paraId="1F482821"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Si des données locales sur la qualité de l’air sont disponibles, des analyses préliminaires, telles que des graphiques de séries chronologiques de chaque moniteur et des concentrations moyennes quotidiennes, mensuelles ou annuelles, doivent être présentées. Ces graphiques montreront les tendances diurnes ou saisonnières des concentrations de qualité de l’air.</w:t>
      </w:r>
    </w:p>
    <w:p w14:paraId="2E383D5A"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Une carte des moniteurs de qualité de l’air dans la ville peut être créée pour illustrer la répartition spatiale des moniteurs. </w:t>
      </w:r>
      <w:r>
        <w:rPr>
          <w:b/>
          <w:bCs/>
          <w:i/>
          <w:iCs/>
          <w:sz w:val="24"/>
          <w:szCs w:val="24"/>
          <w:lang w:val="fr-FR"/>
        </w:rPr>
        <w:t xml:space="preserve">Les figures 1 et 2 </w:t>
      </w:r>
      <w:r>
        <w:rPr>
          <w:i/>
          <w:iCs/>
          <w:sz w:val="24"/>
          <w:szCs w:val="24"/>
          <w:lang w:val="fr-FR"/>
        </w:rPr>
        <w:t>ci-dessous présentent un exemple de graphique de synthèse des concentrations de la qualité de l’air.</w:t>
      </w:r>
    </w:p>
    <w:p w14:paraId="3E96647C" w14:textId="77777777" w:rsidR="00E50906" w:rsidRDefault="00E50906">
      <w:pPr>
        <w:widowControl w:val="0"/>
        <w:autoSpaceDE w:val="0"/>
        <w:autoSpaceDN w:val="0"/>
        <w:adjustRightInd w:val="0"/>
        <w:divId w:val="88821278"/>
        <w:rPr>
          <w:i/>
          <w:iCs/>
          <w:sz w:val="24"/>
          <w:szCs w:val="24"/>
          <w:lang w:val="fr-FR"/>
        </w:rPr>
      </w:pPr>
      <w:r>
        <w:rPr>
          <w:lang w:val="fr-FR"/>
        </w:rPr>
        <w:br w:type="page"/>
      </w:r>
      <w:r>
        <w:rPr>
          <w:b/>
          <w:bCs/>
          <w:caps/>
          <w:color w:val="134163"/>
          <w:spacing w:val="20"/>
          <w:sz w:val="24"/>
          <w:szCs w:val="24"/>
          <w:lang w:val="fr-FR"/>
        </w:rPr>
        <w:lastRenderedPageBreak/>
        <w:t>Figure 1. Ex: concentrations MENSUELLES DE QUALITE DE L’AIR A Addis-AbEba</w:t>
      </w:r>
    </w:p>
    <w:p w14:paraId="2A99CB21" w14:textId="77777777" w:rsidR="00E50906" w:rsidRDefault="00E50906">
      <w:pPr>
        <w:widowControl w:val="0"/>
        <w:autoSpaceDE w:val="0"/>
        <w:autoSpaceDN w:val="0"/>
        <w:adjustRightInd w:val="0"/>
        <w:divId w:val="88821278"/>
        <w:rPr>
          <w:sz w:val="24"/>
          <w:szCs w:val="24"/>
          <w:lang w:val="fr-FR"/>
        </w:rPr>
      </w:pPr>
      <w:r>
        <w:rPr>
          <w:noProof/>
        </w:rPr>
        <w:drawing>
          <wp:anchor distT="0" distB="0" distL="114300" distR="114300" simplePos="0" relativeHeight="251658242" behindDoc="0" locked="0" layoutInCell="1" allowOverlap="1" wp14:anchorId="4AEDEFF5" wp14:editId="251B6EA2">
            <wp:simplePos x="0" y="0"/>
            <wp:positionH relativeFrom="column">
              <wp:posOffset>-6350</wp:posOffset>
            </wp:positionH>
            <wp:positionV relativeFrom="paragraph">
              <wp:posOffset>337185</wp:posOffset>
            </wp:positionV>
            <wp:extent cx="4803775" cy="3413760"/>
            <wp:effectExtent l="0" t="0" r="15875" b="15240"/>
            <wp:wrapTopAndBottom/>
            <wp:docPr id="6" name="Chart 6" descr="Line chart showing the relationship between month and PM2.5 levels for the central group and school group."/>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14:paraId="691281E9" w14:textId="77777777" w:rsidR="00E50906" w:rsidRDefault="00E50906">
      <w:pPr>
        <w:widowControl w:val="0"/>
        <w:autoSpaceDE w:val="0"/>
        <w:autoSpaceDN w:val="0"/>
        <w:adjustRightInd w:val="0"/>
        <w:spacing w:line="290" w:lineRule="atLeast"/>
        <w:ind w:firstLine="1152"/>
        <w:divId w:val="88821278"/>
        <w:rPr>
          <w:b/>
          <w:bCs/>
          <w:sz w:val="24"/>
          <w:szCs w:val="24"/>
          <w:lang w:val="fr-FR"/>
        </w:rPr>
      </w:pPr>
    </w:p>
    <w:p w14:paraId="060EA815" w14:textId="77777777" w:rsidR="00E50906" w:rsidRDefault="00E50906">
      <w:pPr>
        <w:widowControl w:val="0"/>
        <w:autoSpaceDE w:val="0"/>
        <w:autoSpaceDN w:val="0"/>
        <w:adjustRightInd w:val="0"/>
        <w:spacing w:line="290" w:lineRule="atLeast"/>
        <w:ind w:firstLine="1152"/>
        <w:divId w:val="88821278"/>
        <w:rPr>
          <w:i/>
          <w:iCs/>
          <w:sz w:val="18"/>
          <w:szCs w:val="18"/>
          <w:lang w:val="fr-FR"/>
        </w:rPr>
      </w:pPr>
      <w:r>
        <w:rPr>
          <w:i/>
          <w:iCs/>
          <w:sz w:val="18"/>
          <w:szCs w:val="18"/>
          <w:lang w:val="fr-FR"/>
        </w:rPr>
        <w:t>Source: US EPA AirNow</w:t>
      </w:r>
    </w:p>
    <w:p w14:paraId="7B52D856" w14:textId="77777777" w:rsidR="00E50906" w:rsidRDefault="00E50906">
      <w:pPr>
        <w:widowControl w:val="0"/>
        <w:autoSpaceDE w:val="0"/>
        <w:autoSpaceDN w:val="0"/>
        <w:adjustRightInd w:val="0"/>
        <w:spacing w:line="290" w:lineRule="atLeast"/>
        <w:ind w:firstLine="1152"/>
        <w:divId w:val="88821278"/>
        <w:rPr>
          <w:b/>
          <w:bCs/>
          <w:sz w:val="24"/>
          <w:szCs w:val="24"/>
          <w:lang w:val="fr-FR"/>
        </w:rPr>
      </w:pPr>
    </w:p>
    <w:p w14:paraId="3442499D" w14:textId="77777777" w:rsidR="00E50906" w:rsidRDefault="00E50906">
      <w:pPr>
        <w:widowControl w:val="0"/>
        <w:autoSpaceDE w:val="0"/>
        <w:autoSpaceDN w:val="0"/>
        <w:adjustRightInd w:val="0"/>
        <w:spacing w:line="290" w:lineRule="atLeast"/>
        <w:ind w:firstLine="1152"/>
        <w:divId w:val="88821278"/>
        <w:rPr>
          <w:b/>
          <w:bCs/>
          <w:i/>
          <w:iCs/>
          <w:caps/>
          <w:sz w:val="24"/>
          <w:szCs w:val="24"/>
          <w:lang w:val="fr-FR"/>
        </w:rPr>
      </w:pPr>
    </w:p>
    <w:p w14:paraId="6E0ED4F0" w14:textId="77777777" w:rsidR="00E50906" w:rsidRDefault="00E50906">
      <w:pPr>
        <w:widowControl w:val="0"/>
        <w:autoSpaceDE w:val="0"/>
        <w:autoSpaceDN w:val="0"/>
        <w:adjustRightInd w:val="0"/>
        <w:spacing w:line="290" w:lineRule="atLeast"/>
        <w:ind w:firstLine="1152"/>
        <w:divId w:val="88821278"/>
        <w:rPr>
          <w:b/>
          <w:bCs/>
          <w:i/>
          <w:iCs/>
          <w:caps/>
          <w:sz w:val="24"/>
          <w:szCs w:val="24"/>
          <w:lang w:val="fr-FR"/>
        </w:rPr>
      </w:pPr>
    </w:p>
    <w:p w14:paraId="4A0BF146" w14:textId="77777777" w:rsidR="00E50906" w:rsidRDefault="00E50906">
      <w:pPr>
        <w:widowControl w:val="0"/>
        <w:autoSpaceDE w:val="0"/>
        <w:autoSpaceDN w:val="0"/>
        <w:adjustRightInd w:val="0"/>
        <w:spacing w:line="290" w:lineRule="atLeast"/>
        <w:ind w:firstLine="1152"/>
        <w:divId w:val="88821278"/>
        <w:rPr>
          <w:b/>
          <w:bCs/>
          <w:i/>
          <w:iCs/>
          <w:caps/>
          <w:sz w:val="24"/>
          <w:szCs w:val="24"/>
          <w:lang w:val="fr-FR"/>
        </w:rPr>
      </w:pPr>
    </w:p>
    <w:p w14:paraId="4733EE75" w14:textId="77777777" w:rsidR="00E50906" w:rsidRDefault="00E50906">
      <w:pPr>
        <w:widowControl w:val="0"/>
        <w:autoSpaceDE w:val="0"/>
        <w:autoSpaceDN w:val="0"/>
        <w:adjustRightInd w:val="0"/>
        <w:spacing w:line="290" w:lineRule="atLeast"/>
        <w:ind w:firstLine="1152"/>
        <w:divId w:val="88821278"/>
        <w:rPr>
          <w:b/>
          <w:bCs/>
          <w:i/>
          <w:iCs/>
          <w:caps/>
          <w:sz w:val="24"/>
          <w:szCs w:val="24"/>
          <w:lang w:val="fr-FR"/>
        </w:rPr>
      </w:pPr>
    </w:p>
    <w:p w14:paraId="2E4FEB27" w14:textId="77777777" w:rsidR="00E50906" w:rsidRDefault="00E50906">
      <w:pPr>
        <w:widowControl w:val="0"/>
        <w:autoSpaceDE w:val="0"/>
        <w:autoSpaceDN w:val="0"/>
        <w:adjustRightInd w:val="0"/>
        <w:spacing w:line="290" w:lineRule="atLeast"/>
        <w:ind w:firstLine="1152"/>
        <w:divId w:val="88821278"/>
        <w:rPr>
          <w:b/>
          <w:bCs/>
          <w:i/>
          <w:iCs/>
          <w:caps/>
          <w:sz w:val="24"/>
          <w:szCs w:val="24"/>
          <w:lang w:val="fr-FR"/>
        </w:rPr>
      </w:pPr>
    </w:p>
    <w:p w14:paraId="4AFCF92E" w14:textId="77777777" w:rsidR="00E50906" w:rsidRDefault="00E50906">
      <w:pPr>
        <w:widowControl w:val="0"/>
        <w:autoSpaceDE w:val="0"/>
        <w:autoSpaceDN w:val="0"/>
        <w:adjustRightInd w:val="0"/>
        <w:spacing w:line="290" w:lineRule="atLeast"/>
        <w:ind w:firstLine="1152"/>
        <w:divId w:val="88821278"/>
        <w:rPr>
          <w:i/>
          <w:iCs/>
          <w:sz w:val="24"/>
          <w:szCs w:val="24"/>
          <w:lang w:val="fr-FR"/>
        </w:rPr>
      </w:pPr>
      <w:r>
        <w:rPr>
          <w:b/>
          <w:i/>
          <w:caps/>
          <w:noProof/>
          <w:sz w:val="24"/>
          <w:szCs w:val="24"/>
          <w:lang w:val="fr-FR"/>
        </w:rPr>
        <w:lastRenderedPageBreak/>
        <w:drawing>
          <wp:inline distT="0" distB="0" distL="0" distR="0" wp14:anchorId="28701485" wp14:editId="6ECFF9B8">
            <wp:extent cx="6332220" cy="482981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32220" cy="4829810"/>
                    </a:xfrm>
                    <a:prstGeom prst="rect">
                      <a:avLst/>
                    </a:prstGeom>
                    <a:noFill/>
                    <a:ln>
                      <a:noFill/>
                    </a:ln>
                  </pic:spPr>
                </pic:pic>
              </a:graphicData>
            </a:graphic>
          </wp:inline>
        </w:drawing>
      </w:r>
    </w:p>
    <w:p w14:paraId="65F03486" w14:textId="77777777" w:rsidR="00E50906" w:rsidRDefault="00E50906">
      <w:pPr>
        <w:widowControl w:val="0"/>
        <w:autoSpaceDE w:val="0"/>
        <w:autoSpaceDN w:val="0"/>
        <w:adjustRightInd w:val="0"/>
        <w:ind w:left="1170"/>
        <w:divId w:val="88821278"/>
        <w:rPr>
          <w:i/>
          <w:iCs/>
          <w:sz w:val="18"/>
          <w:szCs w:val="18"/>
          <w:lang w:val="fr-FR"/>
        </w:rPr>
      </w:pPr>
      <w:r>
        <w:rPr>
          <w:b/>
          <w:bCs/>
          <w:i/>
          <w:iCs/>
          <w:caps/>
          <w:sz w:val="24"/>
          <w:szCs w:val="24"/>
          <w:lang w:val="fr-FR"/>
        </w:rPr>
        <w:t>Figure 2. Exemple de cartes des emplaements des moniteurs a Addis-Abeba</w:t>
      </w:r>
    </w:p>
    <w:p w14:paraId="4B1BD837" w14:textId="77777777" w:rsidR="00E50906" w:rsidRDefault="00E50906">
      <w:pPr>
        <w:widowControl w:val="0"/>
        <w:autoSpaceDE w:val="0"/>
        <w:autoSpaceDN w:val="0"/>
        <w:adjustRightInd w:val="0"/>
        <w:ind w:left="1170"/>
        <w:divId w:val="88821278"/>
        <w:rPr>
          <w:i/>
          <w:iCs/>
          <w:sz w:val="18"/>
          <w:szCs w:val="18"/>
          <w:lang w:val="fr-FR"/>
        </w:rPr>
      </w:pPr>
      <w:r>
        <w:rPr>
          <w:i/>
          <w:iCs/>
          <w:sz w:val="18"/>
          <w:szCs w:val="18"/>
          <w:lang w:val="fr-FR"/>
        </w:rPr>
        <w:t xml:space="preserve">Sources: US EPA AirNow, </w:t>
      </w:r>
      <w:proofErr w:type="spellStart"/>
      <w:r>
        <w:rPr>
          <w:i/>
          <w:iCs/>
          <w:sz w:val="18"/>
          <w:szCs w:val="18"/>
          <w:lang w:val="fr-FR"/>
        </w:rPr>
        <w:t>Esri</w:t>
      </w:r>
      <w:proofErr w:type="spellEnd"/>
      <w:r>
        <w:rPr>
          <w:i/>
          <w:iCs/>
          <w:sz w:val="18"/>
          <w:szCs w:val="18"/>
          <w:lang w:val="fr-FR"/>
        </w:rPr>
        <w:t xml:space="preserve">, </w:t>
      </w:r>
      <w:proofErr w:type="spellStart"/>
      <w:r>
        <w:rPr>
          <w:i/>
          <w:iCs/>
          <w:sz w:val="18"/>
          <w:szCs w:val="18"/>
          <w:lang w:val="fr-FR"/>
        </w:rPr>
        <w:t>DeLorme</w:t>
      </w:r>
      <w:proofErr w:type="spellEnd"/>
      <w:r>
        <w:rPr>
          <w:i/>
          <w:iCs/>
          <w:sz w:val="18"/>
          <w:szCs w:val="18"/>
          <w:lang w:val="fr-FR"/>
        </w:rPr>
        <w:t xml:space="preserve">, HERE, USGS, </w:t>
      </w:r>
      <w:proofErr w:type="spellStart"/>
      <w:r>
        <w:rPr>
          <w:i/>
          <w:iCs/>
          <w:sz w:val="18"/>
          <w:szCs w:val="18"/>
          <w:lang w:val="fr-FR"/>
        </w:rPr>
        <w:t>Intermap</w:t>
      </w:r>
      <w:proofErr w:type="spellEnd"/>
      <w:r>
        <w:rPr>
          <w:i/>
          <w:iCs/>
          <w:sz w:val="18"/>
          <w:szCs w:val="18"/>
          <w:lang w:val="fr-FR"/>
        </w:rPr>
        <w:t xml:space="preserve">, </w:t>
      </w:r>
      <w:proofErr w:type="spellStart"/>
      <w:r>
        <w:rPr>
          <w:i/>
          <w:iCs/>
          <w:sz w:val="18"/>
          <w:szCs w:val="18"/>
          <w:lang w:val="fr-FR"/>
        </w:rPr>
        <w:t>iPC</w:t>
      </w:r>
      <w:proofErr w:type="spellEnd"/>
      <w:r>
        <w:rPr>
          <w:i/>
          <w:iCs/>
          <w:sz w:val="18"/>
          <w:szCs w:val="18"/>
          <w:lang w:val="fr-FR"/>
        </w:rPr>
        <w:t xml:space="preserve">, NRCAN, </w:t>
      </w:r>
      <w:proofErr w:type="spellStart"/>
      <w:r>
        <w:rPr>
          <w:i/>
          <w:iCs/>
          <w:sz w:val="18"/>
          <w:szCs w:val="18"/>
          <w:lang w:val="fr-FR"/>
        </w:rPr>
        <w:t>Esri</w:t>
      </w:r>
      <w:proofErr w:type="spellEnd"/>
      <w:r>
        <w:rPr>
          <w:i/>
          <w:iCs/>
          <w:sz w:val="18"/>
          <w:szCs w:val="18"/>
          <w:lang w:val="fr-FR"/>
        </w:rPr>
        <w:t xml:space="preserve"> Japan, METI, </w:t>
      </w:r>
      <w:proofErr w:type="spellStart"/>
      <w:r>
        <w:rPr>
          <w:i/>
          <w:iCs/>
          <w:sz w:val="18"/>
          <w:szCs w:val="18"/>
          <w:lang w:val="fr-FR"/>
        </w:rPr>
        <w:t>Esri</w:t>
      </w:r>
      <w:proofErr w:type="spellEnd"/>
      <w:r>
        <w:rPr>
          <w:i/>
          <w:iCs/>
          <w:sz w:val="18"/>
          <w:szCs w:val="18"/>
          <w:lang w:val="fr-FR"/>
        </w:rPr>
        <w:t xml:space="preserve"> China (Hong Kong), </w:t>
      </w:r>
      <w:proofErr w:type="spellStart"/>
      <w:r>
        <w:rPr>
          <w:i/>
          <w:iCs/>
          <w:sz w:val="18"/>
          <w:szCs w:val="18"/>
          <w:lang w:val="fr-FR"/>
        </w:rPr>
        <w:t>Esri</w:t>
      </w:r>
      <w:proofErr w:type="spellEnd"/>
      <w:r>
        <w:rPr>
          <w:i/>
          <w:iCs/>
          <w:sz w:val="18"/>
          <w:szCs w:val="18"/>
          <w:lang w:val="fr-FR"/>
        </w:rPr>
        <w:t xml:space="preserve"> (Thaïlande), </w:t>
      </w:r>
      <w:proofErr w:type="spellStart"/>
      <w:r>
        <w:rPr>
          <w:i/>
          <w:iCs/>
          <w:sz w:val="18"/>
          <w:szCs w:val="18"/>
          <w:lang w:val="fr-FR"/>
        </w:rPr>
        <w:t>MapmyIndia</w:t>
      </w:r>
      <w:proofErr w:type="spellEnd"/>
      <w:r>
        <w:rPr>
          <w:i/>
          <w:iCs/>
          <w:sz w:val="18"/>
          <w:szCs w:val="18"/>
          <w:lang w:val="fr-FR"/>
        </w:rPr>
        <w:t xml:space="preserve">, </w:t>
      </w:r>
      <w:proofErr w:type="spellStart"/>
      <w:r>
        <w:rPr>
          <w:i/>
          <w:iCs/>
          <w:sz w:val="18"/>
          <w:szCs w:val="18"/>
          <w:lang w:val="fr-FR"/>
        </w:rPr>
        <w:t>Tomtom</w:t>
      </w:r>
      <w:proofErr w:type="spellEnd"/>
    </w:p>
    <w:p w14:paraId="0642802A" w14:textId="77777777" w:rsidR="00E50906" w:rsidRDefault="00E50906">
      <w:pPr>
        <w:widowControl w:val="0"/>
        <w:autoSpaceDE w:val="0"/>
        <w:autoSpaceDN w:val="0"/>
        <w:adjustRightInd w:val="0"/>
        <w:divId w:val="88821278"/>
        <w:rPr>
          <w:b/>
          <w:bCs/>
          <w:i/>
          <w:iCs/>
          <w:sz w:val="18"/>
          <w:szCs w:val="18"/>
          <w:lang w:val="fr-FR"/>
        </w:rPr>
      </w:pPr>
    </w:p>
    <w:p w14:paraId="403B77FE" w14:textId="77777777" w:rsidR="00E50906" w:rsidRDefault="00E50906">
      <w:pPr>
        <w:widowControl w:val="0"/>
        <w:autoSpaceDE w:val="0"/>
        <w:autoSpaceDN w:val="0"/>
        <w:adjustRightInd w:val="0"/>
        <w:divId w:val="88821278"/>
        <w:rPr>
          <w:i/>
          <w:iCs/>
          <w:sz w:val="18"/>
          <w:szCs w:val="18"/>
          <w:lang w:val="fr-FR"/>
        </w:rPr>
      </w:pPr>
    </w:p>
    <w:p w14:paraId="44770F9C"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En outre, les données satellitaires accessibles au public peuvent être utilisées pour estimer les concentrations de la qualité de l’air, comprendre la variabilité spatiale dans la ville, comparer les données de surveillance le cas échéant, et déterminer les concentrations de la qualité de l’air en l’absence de mesures sur le terrain.</w:t>
      </w:r>
    </w:p>
    <w:p w14:paraId="269EA053"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Les plans d’investissements futurs dans les moniteurs ou capteurs doivent également être inclus </w:t>
      </w:r>
      <w:r>
        <w:rPr>
          <w:i/>
          <w:iCs/>
          <w:sz w:val="24"/>
          <w:szCs w:val="24"/>
          <w:lang w:val="fr-FR"/>
        </w:rPr>
        <w:lastRenderedPageBreak/>
        <w:t>dans cette section.</w:t>
      </w:r>
    </w:p>
    <w:p w14:paraId="2E796306"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3.2 Revue de la littérature d’autres études sur la qualité de l’air</w:t>
      </w:r>
    </w:p>
    <w:p w14:paraId="01D8B2FA" w14:textId="55EC0E4C"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En plus des moniteurs gérés par le gouvernement, les institutions académiques effectuent souvent des études pilotes sur la qualité de l’air ou des analyses de répartition des sources. Ces études pilotes collectent généralement des données </w:t>
      </w:r>
      <w:r w:rsidR="0090372E">
        <w:rPr>
          <w:i/>
          <w:iCs/>
          <w:sz w:val="24"/>
          <w:szCs w:val="24"/>
          <w:lang w:val="fr-FR"/>
        </w:rPr>
        <w:t xml:space="preserve">pendant </w:t>
      </w:r>
      <w:r>
        <w:rPr>
          <w:i/>
          <w:iCs/>
          <w:sz w:val="24"/>
          <w:szCs w:val="24"/>
          <w:lang w:val="fr-FR"/>
        </w:rPr>
        <w:t xml:space="preserve">une période limitée et dans un but précis. Par exemple, une étude peut porter sur les concentrations en bordure de route pendant les heures de pointe ou les changements de concentration pendant l’été. </w:t>
      </w:r>
    </w:p>
    <w:p w14:paraId="7156D378" w14:textId="0614A97D" w:rsidR="00E50906" w:rsidRDefault="00E50906">
      <w:pPr>
        <w:widowControl w:val="0"/>
        <w:autoSpaceDE w:val="0"/>
        <w:autoSpaceDN w:val="0"/>
        <w:adjustRightInd w:val="0"/>
        <w:divId w:val="88821278"/>
        <w:rPr>
          <w:i/>
          <w:iCs/>
          <w:sz w:val="24"/>
          <w:szCs w:val="24"/>
          <w:lang w:val="fr-FR"/>
        </w:rPr>
      </w:pPr>
      <w:r>
        <w:rPr>
          <w:i/>
          <w:iCs/>
          <w:sz w:val="24"/>
          <w:szCs w:val="24"/>
          <w:lang w:val="fr-FR"/>
        </w:rPr>
        <w:t>Cette section peut inclure les résultats des recherches publiées et les concentrations de qualité de l’air mesurées dans des conditions spécifiques.</w:t>
      </w:r>
    </w:p>
    <w:p w14:paraId="2AFB9AB5" w14:textId="14361A65"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Les études pilotes permettent de mieux contextualiser la qualité de l’air dans la ville, mais ne sont probablement pas assez complètes pour permettre une surveillance et une évaluation fiables et à long terme de celle ci. D’autre part, les études de répartition des sources fournissent des informations précieuses sur les sources d’émission prioritaires ou les industries </w:t>
      </w:r>
      <w:r w:rsidR="006F665A">
        <w:rPr>
          <w:i/>
          <w:iCs/>
          <w:sz w:val="24"/>
          <w:szCs w:val="24"/>
          <w:lang w:val="fr-FR"/>
        </w:rPr>
        <w:t>qui ont</w:t>
      </w:r>
      <w:r>
        <w:rPr>
          <w:i/>
          <w:iCs/>
          <w:sz w:val="24"/>
          <w:szCs w:val="24"/>
          <w:lang w:val="fr-FR"/>
        </w:rPr>
        <w:t xml:space="preserve"> un impact important sur la charge polluante</w:t>
      </w:r>
      <w:r w:rsidR="00E1499A">
        <w:rPr>
          <w:i/>
          <w:iCs/>
          <w:sz w:val="24"/>
          <w:szCs w:val="24"/>
          <w:lang w:val="fr-FR"/>
        </w:rPr>
        <w:t>,</w:t>
      </w:r>
      <w:r>
        <w:rPr>
          <w:i/>
          <w:iCs/>
          <w:sz w:val="24"/>
          <w:szCs w:val="24"/>
          <w:lang w:val="fr-FR"/>
        </w:rPr>
        <w:t xml:space="preserve"> peuvent contribuer </w:t>
      </w:r>
      <w:r w:rsidR="00E1499A">
        <w:rPr>
          <w:i/>
          <w:iCs/>
          <w:sz w:val="24"/>
          <w:szCs w:val="24"/>
          <w:lang w:val="fr-FR"/>
        </w:rPr>
        <w:t>à</w:t>
      </w:r>
      <w:r>
        <w:rPr>
          <w:i/>
          <w:iCs/>
          <w:sz w:val="24"/>
          <w:szCs w:val="24"/>
          <w:lang w:val="fr-FR"/>
        </w:rPr>
        <w:t xml:space="preserve"> la formulation de politiques futures. </w:t>
      </w:r>
    </w:p>
    <w:p w14:paraId="116AE2C1"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3.3 Evaluations préliminaire des principaux problèmes de qualité de l’air et des zones prioritaires</w:t>
      </w:r>
    </w:p>
    <w:p w14:paraId="4C89C727" w14:textId="463C7E56"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En utilisant les résultats des sections 3.1 et 3.2, les </w:t>
      </w:r>
      <w:proofErr w:type="spellStart"/>
      <w:r>
        <w:rPr>
          <w:i/>
          <w:iCs/>
          <w:sz w:val="24"/>
          <w:szCs w:val="24"/>
          <w:lang w:val="fr-FR"/>
        </w:rPr>
        <w:t>M</w:t>
      </w:r>
      <w:r w:rsidR="00FB0FE9">
        <w:rPr>
          <w:i/>
          <w:iCs/>
          <w:sz w:val="24"/>
          <w:szCs w:val="24"/>
          <w:lang w:val="fr-FR"/>
        </w:rPr>
        <w:t>egacities</w:t>
      </w:r>
      <w:proofErr w:type="spellEnd"/>
      <w:r>
        <w:rPr>
          <w:i/>
          <w:iCs/>
          <w:sz w:val="24"/>
          <w:szCs w:val="24"/>
          <w:lang w:val="fr-FR"/>
        </w:rPr>
        <w:t xml:space="preserve"> et les </w:t>
      </w:r>
      <w:r w:rsidR="00AA494F">
        <w:rPr>
          <w:i/>
          <w:iCs/>
          <w:sz w:val="24"/>
          <w:szCs w:val="24"/>
          <w:lang w:val="fr-FR"/>
        </w:rPr>
        <w:t xml:space="preserve">structures </w:t>
      </w:r>
      <w:r w:rsidR="001C2B46">
        <w:rPr>
          <w:i/>
          <w:iCs/>
          <w:sz w:val="24"/>
          <w:szCs w:val="24"/>
          <w:lang w:val="fr-FR"/>
        </w:rPr>
        <w:t>d’accueil de la ville</w:t>
      </w:r>
      <w:r>
        <w:rPr>
          <w:i/>
          <w:iCs/>
          <w:sz w:val="24"/>
          <w:szCs w:val="24"/>
          <w:lang w:val="fr-FR"/>
        </w:rPr>
        <w:t xml:space="preserve"> </w:t>
      </w:r>
      <w:r w:rsidR="00C31DEE">
        <w:rPr>
          <w:i/>
          <w:iCs/>
          <w:sz w:val="24"/>
          <w:szCs w:val="24"/>
          <w:lang w:val="fr-FR"/>
        </w:rPr>
        <w:t>devraient</w:t>
      </w:r>
      <w:r>
        <w:rPr>
          <w:i/>
          <w:iCs/>
          <w:sz w:val="24"/>
          <w:szCs w:val="24"/>
          <w:lang w:val="fr-FR"/>
        </w:rPr>
        <w:t xml:space="preserve"> commencer à identifier les sources d’émissions prioritaires, les industries et les quartiers où la santé </w:t>
      </w:r>
      <w:r w:rsidR="00A62D30">
        <w:rPr>
          <w:i/>
          <w:iCs/>
          <w:sz w:val="24"/>
          <w:szCs w:val="24"/>
          <w:lang w:val="fr-FR"/>
        </w:rPr>
        <w:t>où</w:t>
      </w:r>
      <w:r>
        <w:rPr>
          <w:i/>
          <w:iCs/>
          <w:sz w:val="24"/>
          <w:szCs w:val="24"/>
          <w:lang w:val="fr-FR"/>
        </w:rPr>
        <w:t xml:space="preserve"> la pollution est la plus importante.  </w:t>
      </w:r>
    </w:p>
    <w:p w14:paraId="5CA9F01E"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Nous recommandons d’entamer une discussion autour de la population exposée, y compris les données démographiques et socioéconomiques. Compte tenu de la disponibilité des données, une analyse distributionnelle plus détaillée peut être possible.</w:t>
      </w:r>
    </w:p>
    <w:p w14:paraId="7E6D9DA4"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br w:type="page"/>
      </w:r>
    </w:p>
    <w:p w14:paraId="4E458840"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008085"/>
          <w:sz w:val="36"/>
          <w:szCs w:val="36"/>
          <w:lang w:val="fr-FR"/>
        </w:rPr>
      </w:pPr>
      <w:r>
        <w:rPr>
          <w:rFonts w:ascii="Tw Cen MT Condensed" w:hAnsi="Tw Cen MT Condensed" w:cs="Tw Cen MT Condensed"/>
          <w:color w:val="008085"/>
          <w:sz w:val="36"/>
          <w:szCs w:val="36"/>
          <w:lang w:val="fr-FR"/>
        </w:rPr>
        <w:lastRenderedPageBreak/>
        <w:t xml:space="preserve">4. Etat des inventaires et des tendances des Emissions </w:t>
      </w:r>
    </w:p>
    <w:p w14:paraId="5C88D9D6"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b/>
          <w:bCs/>
          <w:color w:val="65757D"/>
          <w:sz w:val="30"/>
          <w:szCs w:val="30"/>
          <w:lang w:val="fr-FR"/>
        </w:rPr>
      </w:pPr>
      <w:r>
        <w:rPr>
          <w:rFonts w:ascii="Tw Cen MT Condensed" w:hAnsi="Tw Cen MT Condensed" w:cs="Tw Cen MT Condensed"/>
          <w:color w:val="65757D"/>
          <w:sz w:val="30"/>
          <w:szCs w:val="30"/>
          <w:lang w:val="fr-FR"/>
        </w:rPr>
        <w:t>4.1 Inventaire des Emission et Principales Sources</w:t>
      </w:r>
    </w:p>
    <w:p w14:paraId="0919D7BD" w14:textId="65DC198E" w:rsidR="00E50906" w:rsidRDefault="00E50906">
      <w:pPr>
        <w:widowControl w:val="0"/>
        <w:autoSpaceDE w:val="0"/>
        <w:autoSpaceDN w:val="0"/>
        <w:adjustRightInd w:val="0"/>
        <w:divId w:val="88821278"/>
        <w:rPr>
          <w:i/>
          <w:iCs/>
          <w:sz w:val="24"/>
          <w:szCs w:val="24"/>
          <w:lang w:val="fr-FR"/>
        </w:rPr>
      </w:pPr>
      <w:r>
        <w:rPr>
          <w:i/>
          <w:iCs/>
          <w:sz w:val="24"/>
          <w:szCs w:val="24"/>
          <w:lang w:val="fr-FR"/>
        </w:rPr>
        <w:t>L’élaboration d’un inventaire complet des émissions est nécessaire pour mettre en œuvre l’approche ascendante de la gestion de la qualité de l’air. Cette section du RCI décrira les données nécessaires et les sources de données disponibles pour compiler un inventaire des émissions. Une analyse supplémentaire sur la capacité à compléter l’inventaire</w:t>
      </w:r>
      <w:r w:rsidR="00086094">
        <w:rPr>
          <w:i/>
          <w:iCs/>
          <w:sz w:val="24"/>
          <w:szCs w:val="24"/>
          <w:lang w:val="fr-FR"/>
        </w:rPr>
        <w:t>,</w:t>
      </w:r>
      <w:r>
        <w:rPr>
          <w:i/>
          <w:iCs/>
          <w:sz w:val="24"/>
          <w:szCs w:val="24"/>
          <w:lang w:val="fr-FR"/>
        </w:rPr>
        <w:t xml:space="preserve"> peut également être évaluée. </w:t>
      </w:r>
    </w:p>
    <w:p w14:paraId="3F761DD7" w14:textId="2A7C396E" w:rsidR="00E50906" w:rsidRDefault="00E50906">
      <w:pPr>
        <w:widowControl w:val="0"/>
        <w:autoSpaceDE w:val="0"/>
        <w:autoSpaceDN w:val="0"/>
        <w:adjustRightInd w:val="0"/>
        <w:divId w:val="88821278"/>
        <w:rPr>
          <w:i/>
          <w:iCs/>
          <w:sz w:val="24"/>
          <w:szCs w:val="24"/>
          <w:lang w:val="fr-FR"/>
        </w:rPr>
      </w:pPr>
      <w:r>
        <w:rPr>
          <w:i/>
          <w:iCs/>
          <w:sz w:val="24"/>
          <w:szCs w:val="24"/>
          <w:lang w:val="fr-FR"/>
        </w:rPr>
        <w:t>Il existe quatre inventaires d’emissions primaires qui constituent l’approche ascendante</w:t>
      </w:r>
      <w:r w:rsidR="00086094">
        <w:rPr>
          <w:i/>
          <w:iCs/>
          <w:sz w:val="24"/>
          <w:szCs w:val="24"/>
          <w:lang w:val="fr-FR"/>
        </w:rPr>
        <w:t>.</w:t>
      </w:r>
      <w:r>
        <w:rPr>
          <w:i/>
          <w:iCs/>
          <w:sz w:val="24"/>
          <w:szCs w:val="24"/>
          <w:lang w:val="fr-FR"/>
        </w:rPr>
        <w:t xml:space="preserve"> Chacun est défini ci-dessous et nécessite des sources de données connexes pour être estimé. Par exemple, le</w:t>
      </w:r>
      <w:r w:rsidR="00D232CD">
        <w:rPr>
          <w:i/>
          <w:iCs/>
          <w:sz w:val="24"/>
          <w:szCs w:val="24"/>
          <w:lang w:val="fr-FR"/>
        </w:rPr>
        <w:t xml:space="preserve"> </w:t>
      </w:r>
      <w:r w:rsidR="00267C5C">
        <w:rPr>
          <w:i/>
          <w:iCs/>
          <w:sz w:val="24"/>
          <w:szCs w:val="24"/>
          <w:lang w:val="fr-FR"/>
        </w:rPr>
        <w:t>Ministère</w:t>
      </w:r>
      <w:r w:rsidR="00D232CD">
        <w:rPr>
          <w:i/>
          <w:iCs/>
          <w:sz w:val="24"/>
          <w:szCs w:val="24"/>
          <w:lang w:val="fr-FR"/>
        </w:rPr>
        <w:t xml:space="preserve"> </w:t>
      </w:r>
      <w:r>
        <w:rPr>
          <w:i/>
          <w:iCs/>
          <w:sz w:val="24"/>
          <w:szCs w:val="24"/>
          <w:lang w:val="fr-FR"/>
        </w:rPr>
        <w:t>des transports</w:t>
      </w:r>
      <w:r w:rsidR="00D232CD">
        <w:rPr>
          <w:i/>
          <w:iCs/>
          <w:sz w:val="24"/>
          <w:szCs w:val="24"/>
          <w:lang w:val="fr-FR"/>
        </w:rPr>
        <w:t xml:space="preserve"> local</w:t>
      </w:r>
      <w:r>
        <w:rPr>
          <w:i/>
          <w:iCs/>
          <w:sz w:val="24"/>
          <w:szCs w:val="24"/>
          <w:lang w:val="fr-FR"/>
        </w:rPr>
        <w:t xml:space="preserve"> conservent généralement des données relatives à l’immatriculation des véhicules, aux normes applicables aux véhicules, aux années et aux modèles de véhicules et au parc de bus.</w:t>
      </w:r>
    </w:p>
    <w:p w14:paraId="31639314"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Les définitions standard des différents inventaires pouvant être inclus dans cette section sont les suivantes :</w:t>
      </w:r>
    </w:p>
    <w:p w14:paraId="540E352A" w14:textId="2299100E" w:rsidR="00E50906" w:rsidRPr="003211AC" w:rsidRDefault="00E50906" w:rsidP="00E50906">
      <w:pPr>
        <w:pStyle w:val="ListParagraph"/>
        <w:widowControl w:val="0"/>
        <w:numPr>
          <w:ilvl w:val="1"/>
          <w:numId w:val="39"/>
        </w:numPr>
        <w:autoSpaceDE w:val="0"/>
        <w:autoSpaceDN w:val="0"/>
        <w:adjustRightInd w:val="0"/>
        <w:divId w:val="88821278"/>
        <w:rPr>
          <w:sz w:val="24"/>
          <w:szCs w:val="24"/>
          <w:lang w:val="fr-FR"/>
        </w:rPr>
      </w:pPr>
      <w:r w:rsidRPr="003211AC">
        <w:rPr>
          <w:sz w:val="24"/>
          <w:szCs w:val="24"/>
          <w:lang w:val="fr-FR"/>
        </w:rPr>
        <w:t>Un inventaire des source</w:t>
      </w:r>
      <w:r w:rsidR="000C4271" w:rsidRPr="003211AC">
        <w:rPr>
          <w:sz w:val="24"/>
          <w:szCs w:val="24"/>
          <w:lang w:val="fr-FR"/>
        </w:rPr>
        <w:t>s</w:t>
      </w:r>
      <w:r w:rsidRPr="003211AC">
        <w:rPr>
          <w:sz w:val="24"/>
          <w:szCs w:val="24"/>
          <w:lang w:val="fr-FR"/>
        </w:rPr>
        <w:t xml:space="preserve"> mobile</w:t>
      </w:r>
      <w:r w:rsidR="000C4271" w:rsidRPr="003211AC">
        <w:rPr>
          <w:sz w:val="24"/>
          <w:szCs w:val="24"/>
          <w:lang w:val="fr-FR"/>
        </w:rPr>
        <w:t>s</w:t>
      </w:r>
      <w:r w:rsidRPr="003211AC">
        <w:rPr>
          <w:sz w:val="24"/>
          <w:szCs w:val="24"/>
          <w:lang w:val="fr-FR"/>
        </w:rPr>
        <w:t xml:space="preserve">. N’étant pas pratique de mesurer les polluants provenant de toutes les sources mobiles, les émissions sont estimées à partir des données </w:t>
      </w:r>
      <w:r w:rsidR="00CB2700" w:rsidRPr="003211AC">
        <w:rPr>
          <w:sz w:val="24"/>
          <w:szCs w:val="24"/>
          <w:lang w:val="fr-FR"/>
        </w:rPr>
        <w:t>de</w:t>
      </w:r>
      <w:r w:rsidR="009827D0" w:rsidRPr="003211AC">
        <w:rPr>
          <w:sz w:val="24"/>
          <w:szCs w:val="24"/>
          <w:lang w:val="fr-FR"/>
        </w:rPr>
        <w:t>s catégories</w:t>
      </w:r>
      <w:r w:rsidR="00816614" w:rsidRPr="003211AC">
        <w:rPr>
          <w:sz w:val="24"/>
          <w:szCs w:val="24"/>
          <w:lang w:val="fr-FR"/>
        </w:rPr>
        <w:t xml:space="preserve"> et </w:t>
      </w:r>
      <w:r w:rsidR="004715B9" w:rsidRPr="003211AC">
        <w:rPr>
          <w:sz w:val="24"/>
          <w:szCs w:val="24"/>
          <w:lang w:val="fr-FR"/>
        </w:rPr>
        <w:t>des activit</w:t>
      </w:r>
      <w:r w:rsidR="0088123E" w:rsidRPr="003211AC">
        <w:rPr>
          <w:sz w:val="24"/>
          <w:szCs w:val="24"/>
          <w:lang w:val="fr-FR"/>
        </w:rPr>
        <w:t>é</w:t>
      </w:r>
      <w:r w:rsidR="004715B9" w:rsidRPr="003211AC">
        <w:rPr>
          <w:sz w:val="24"/>
          <w:szCs w:val="24"/>
          <w:lang w:val="fr-FR"/>
        </w:rPr>
        <w:t xml:space="preserve">s </w:t>
      </w:r>
      <w:r w:rsidR="009827D0" w:rsidRPr="003211AC">
        <w:rPr>
          <w:sz w:val="24"/>
          <w:szCs w:val="24"/>
          <w:lang w:val="fr-FR"/>
        </w:rPr>
        <w:t>de</w:t>
      </w:r>
      <w:r w:rsidR="00AB201F">
        <w:rPr>
          <w:sz w:val="24"/>
          <w:szCs w:val="24"/>
          <w:lang w:val="fr-FR"/>
        </w:rPr>
        <w:t>s</w:t>
      </w:r>
      <w:r w:rsidRPr="003211AC">
        <w:rPr>
          <w:sz w:val="24"/>
          <w:szCs w:val="24"/>
          <w:lang w:val="fr-FR"/>
        </w:rPr>
        <w:t xml:space="preserve"> véhicules</w:t>
      </w:r>
      <w:r w:rsidR="00491ABA" w:rsidRPr="003211AC">
        <w:rPr>
          <w:sz w:val="24"/>
          <w:szCs w:val="24"/>
          <w:lang w:val="fr-FR"/>
        </w:rPr>
        <w:t>,</w:t>
      </w:r>
      <w:r w:rsidR="004715B9" w:rsidRPr="003211AC">
        <w:rPr>
          <w:sz w:val="24"/>
          <w:szCs w:val="24"/>
          <w:lang w:val="fr-FR"/>
        </w:rPr>
        <w:t xml:space="preserve"> </w:t>
      </w:r>
      <w:r w:rsidR="00F26B1E">
        <w:rPr>
          <w:sz w:val="24"/>
          <w:szCs w:val="24"/>
          <w:lang w:val="fr-FR"/>
        </w:rPr>
        <w:t>ainsi que</w:t>
      </w:r>
      <w:r w:rsidR="00A30090" w:rsidRPr="003211AC">
        <w:rPr>
          <w:sz w:val="24"/>
          <w:szCs w:val="24"/>
          <w:lang w:val="fr-FR"/>
        </w:rPr>
        <w:t xml:space="preserve"> </w:t>
      </w:r>
      <w:r w:rsidR="0008735B" w:rsidRPr="003211AC">
        <w:rPr>
          <w:sz w:val="24"/>
          <w:szCs w:val="24"/>
          <w:lang w:val="fr-FR"/>
        </w:rPr>
        <w:t>d</w:t>
      </w:r>
      <w:r w:rsidRPr="003211AC">
        <w:rPr>
          <w:sz w:val="24"/>
          <w:szCs w:val="24"/>
          <w:lang w:val="fr-FR"/>
        </w:rPr>
        <w:t xml:space="preserve">es caractéristiques </w:t>
      </w:r>
      <w:r w:rsidR="00997EC5" w:rsidRPr="003211AC">
        <w:rPr>
          <w:sz w:val="24"/>
          <w:szCs w:val="24"/>
          <w:lang w:val="fr-FR"/>
        </w:rPr>
        <w:t xml:space="preserve">semblables en matiere </w:t>
      </w:r>
      <w:r w:rsidRPr="003211AC">
        <w:rPr>
          <w:sz w:val="24"/>
          <w:szCs w:val="24"/>
          <w:lang w:val="fr-FR"/>
        </w:rPr>
        <w:t xml:space="preserve">d’émissions de ces véhicules. </w:t>
      </w:r>
    </w:p>
    <w:p w14:paraId="401A705D" w14:textId="77777777" w:rsidR="00E50906" w:rsidRDefault="00E50906" w:rsidP="00E50906">
      <w:pPr>
        <w:pStyle w:val="ListParagraph"/>
        <w:widowControl w:val="0"/>
        <w:numPr>
          <w:ilvl w:val="1"/>
          <w:numId w:val="39"/>
        </w:numPr>
        <w:autoSpaceDE w:val="0"/>
        <w:autoSpaceDN w:val="0"/>
        <w:adjustRightInd w:val="0"/>
        <w:divId w:val="88821278"/>
        <w:rPr>
          <w:sz w:val="24"/>
          <w:szCs w:val="24"/>
          <w:lang w:val="fr-FR"/>
        </w:rPr>
      </w:pPr>
      <w:r>
        <w:rPr>
          <w:sz w:val="24"/>
          <w:szCs w:val="24"/>
          <w:lang w:val="fr-FR"/>
        </w:rPr>
        <w:t xml:space="preserve">Un inventaire des sources ponctuelles. Les sources ponctuelles sont les émissions de cheminée des grandes installations industrielles et commerciales.  Les émissions totales d’une grande source ponctuelle peuvent également inclure les émissions fugitives des installations industrielles.  </w:t>
      </w:r>
    </w:p>
    <w:p w14:paraId="51556D09" w14:textId="6373713A" w:rsidR="00E50906" w:rsidRDefault="00E50906" w:rsidP="00E50906">
      <w:pPr>
        <w:pStyle w:val="ListParagraph"/>
        <w:widowControl w:val="0"/>
        <w:numPr>
          <w:ilvl w:val="1"/>
          <w:numId w:val="39"/>
        </w:numPr>
        <w:autoSpaceDE w:val="0"/>
        <w:autoSpaceDN w:val="0"/>
        <w:adjustRightInd w:val="0"/>
        <w:divId w:val="88821278"/>
        <w:rPr>
          <w:sz w:val="24"/>
          <w:szCs w:val="24"/>
          <w:lang w:val="fr-FR"/>
        </w:rPr>
      </w:pPr>
      <w:r>
        <w:rPr>
          <w:sz w:val="24"/>
          <w:szCs w:val="24"/>
          <w:lang w:val="fr-FR"/>
        </w:rPr>
        <w:t xml:space="preserve">Un inventaire des sources locales. Les sources locales sont de petites sources de pollution atmosphérique qui, </w:t>
      </w:r>
      <w:r w:rsidR="008E41E5" w:rsidRPr="008E41E5">
        <w:rPr>
          <w:sz w:val="24"/>
          <w:szCs w:val="24"/>
          <w:lang w:val="fr-FR"/>
        </w:rPr>
        <w:t>à</w:t>
      </w:r>
      <w:r>
        <w:rPr>
          <w:sz w:val="24"/>
          <w:szCs w:val="24"/>
          <w:lang w:val="fr-FR"/>
        </w:rPr>
        <w:t xml:space="preserve"> elles-mêmes, n’émettent peut être pas assez, mais qui, lorsqu’on additionne leurs émissions, représentent une part importante des émissions totales. Les sources locales sont souvent trop petites ou trop nombreuses pour être inventoriées individuellement.  </w:t>
      </w:r>
    </w:p>
    <w:p w14:paraId="5544D686" w14:textId="567726B7" w:rsidR="00E50906" w:rsidRDefault="00E50906" w:rsidP="00E50906">
      <w:pPr>
        <w:pStyle w:val="ListParagraph"/>
        <w:widowControl w:val="0"/>
        <w:numPr>
          <w:ilvl w:val="1"/>
          <w:numId w:val="39"/>
        </w:numPr>
        <w:autoSpaceDE w:val="0"/>
        <w:autoSpaceDN w:val="0"/>
        <w:adjustRightInd w:val="0"/>
        <w:divId w:val="88821278"/>
        <w:rPr>
          <w:sz w:val="24"/>
          <w:szCs w:val="24"/>
          <w:lang w:val="fr-FR"/>
        </w:rPr>
      </w:pPr>
      <w:r>
        <w:rPr>
          <w:sz w:val="24"/>
          <w:szCs w:val="24"/>
          <w:lang w:val="fr-FR"/>
        </w:rPr>
        <w:t>Un inventaire biogénique. Les émissions biogéniques sont des émissions provenant de sources non anthropiques. Il s’agit notamment de sources telles que les forêts qui émettent certains COV et de sources de particules en suspension telles que le sel marin et la croûte terrestre.</w:t>
      </w:r>
    </w:p>
    <w:p w14:paraId="4CE6ADDE"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4.2 Tendance attendues en matière d’emissions</w:t>
      </w:r>
    </w:p>
    <w:p w14:paraId="48A8F9A9" w14:textId="4C0A2A75" w:rsidR="00E50906" w:rsidRDefault="00E50906">
      <w:pPr>
        <w:widowControl w:val="0"/>
        <w:autoSpaceDE w:val="0"/>
        <w:autoSpaceDN w:val="0"/>
        <w:adjustRightInd w:val="0"/>
        <w:divId w:val="88821278"/>
        <w:rPr>
          <w:i/>
          <w:iCs/>
          <w:sz w:val="24"/>
          <w:szCs w:val="24"/>
          <w:lang w:val="fr-FR"/>
        </w:rPr>
      </w:pPr>
      <w:r>
        <w:rPr>
          <w:i/>
          <w:iCs/>
          <w:sz w:val="24"/>
          <w:szCs w:val="24"/>
          <w:lang w:val="fr-FR"/>
        </w:rPr>
        <w:t>Cette section décrit l’évolution prévue des émissions au fil du temps</w:t>
      </w:r>
      <w:r w:rsidR="006833CF">
        <w:rPr>
          <w:i/>
          <w:iCs/>
          <w:sz w:val="24"/>
          <w:szCs w:val="24"/>
          <w:lang w:val="fr-FR"/>
        </w:rPr>
        <w:t>,</w:t>
      </w:r>
      <w:r>
        <w:rPr>
          <w:i/>
          <w:iCs/>
          <w:sz w:val="24"/>
          <w:szCs w:val="24"/>
          <w:lang w:val="fr-FR"/>
        </w:rPr>
        <w:t xml:space="preserve"> en fonction des </w:t>
      </w:r>
      <w:r>
        <w:rPr>
          <w:i/>
          <w:iCs/>
          <w:sz w:val="24"/>
          <w:szCs w:val="24"/>
          <w:lang w:val="fr-FR"/>
        </w:rPr>
        <w:lastRenderedPageBreak/>
        <w:t>développements futurs attendus, des sources et des politiques prioritaires. Cette section comprendra tout effort de modélisation des émissions projetées; des projets, politiques et normes qui réduiront la pollution atmosphérique et qui sont susceptibles d’être mis en œuvre</w:t>
      </w:r>
      <w:r w:rsidR="00911865">
        <w:rPr>
          <w:i/>
          <w:iCs/>
          <w:sz w:val="24"/>
          <w:szCs w:val="24"/>
          <w:lang w:val="fr-FR"/>
        </w:rPr>
        <w:t xml:space="preserve">. Elle comprendra également </w:t>
      </w:r>
      <w:r>
        <w:rPr>
          <w:i/>
          <w:iCs/>
          <w:sz w:val="24"/>
          <w:szCs w:val="24"/>
          <w:lang w:val="fr-FR"/>
        </w:rPr>
        <w:t>les tendances projetées en matière de croissance du parc automobile, l’utilisation de carburants alternatifs, de croissance démographique ou d’autres changements pertinents dans l’ampleur des sources d’émissions prioritaires.</w:t>
      </w:r>
    </w:p>
    <w:p w14:paraId="157EA456" w14:textId="77777777" w:rsidR="00E50906" w:rsidRDefault="00E50906" w:rsidP="00E50906">
      <w:pPr>
        <w:pStyle w:val="ListParagraph"/>
        <w:widowControl w:val="0"/>
        <w:numPr>
          <w:ilvl w:val="1"/>
          <w:numId w:val="39"/>
        </w:numPr>
        <w:autoSpaceDE w:val="0"/>
        <w:autoSpaceDN w:val="0"/>
        <w:adjustRightInd w:val="0"/>
        <w:spacing w:before="240" w:after="0"/>
        <w:divId w:val="88821278"/>
        <w:rPr>
          <w:rFonts w:ascii="Tw Cen MT Condensed" w:hAnsi="Tw Cen MT Condensed" w:cs="Tw Cen MT Condensed"/>
          <w:color w:val="008085"/>
          <w:sz w:val="36"/>
          <w:szCs w:val="36"/>
          <w:lang w:val="fr-FR"/>
        </w:rPr>
      </w:pPr>
      <w:r>
        <w:rPr>
          <w:rFonts w:ascii="Tw Cen MT Condensed" w:hAnsi="Tw Cen MT Condensed" w:cs="Tw Cen MT Condensed"/>
          <w:color w:val="008085"/>
          <w:sz w:val="36"/>
          <w:szCs w:val="36"/>
          <w:lang w:val="fr-FR"/>
        </w:rPr>
        <w:t xml:space="preserve">Pollution et Impacts </w:t>
      </w:r>
    </w:p>
    <w:p w14:paraId="367325D9" w14:textId="77777777" w:rsidR="00E50906" w:rsidRDefault="00E50906">
      <w:pPr>
        <w:widowControl w:val="0"/>
        <w:autoSpaceDE w:val="0"/>
        <w:autoSpaceDN w:val="0"/>
        <w:adjustRightInd w:val="0"/>
        <w:spacing w:before="240" w:after="0"/>
        <w:ind w:left="720" w:hanging="720"/>
        <w:divId w:val="88821278"/>
        <w:rPr>
          <w:i/>
          <w:iCs/>
          <w:sz w:val="24"/>
          <w:szCs w:val="24"/>
          <w:lang w:val="fr-FR"/>
        </w:rPr>
      </w:pPr>
      <w:r>
        <w:rPr>
          <w:rFonts w:ascii="Tw Cen MT Condensed" w:hAnsi="Tw Cen MT Condensed" w:cs="Tw Cen MT Condensed"/>
          <w:color w:val="65757D"/>
          <w:sz w:val="30"/>
          <w:szCs w:val="30"/>
          <w:lang w:val="fr-FR"/>
        </w:rPr>
        <w:t>5.1 Impacts sur la sante</w:t>
      </w:r>
    </w:p>
    <w:p w14:paraId="7A7FCEEB"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Cette section décrit l’impact de la pollution atmosphérique sur la santé d’un pays. Les RCI précédents se sont largement appuyés sur l’outil de mesure de la charge mondiale de morbidité (Global </w:t>
      </w:r>
      <w:proofErr w:type="spellStart"/>
      <w:r>
        <w:rPr>
          <w:i/>
          <w:iCs/>
          <w:sz w:val="24"/>
          <w:szCs w:val="24"/>
          <w:lang w:val="fr-FR"/>
        </w:rPr>
        <w:t>Burden</w:t>
      </w:r>
      <w:proofErr w:type="spellEnd"/>
      <w:r>
        <w:rPr>
          <w:i/>
          <w:iCs/>
          <w:sz w:val="24"/>
          <w:szCs w:val="24"/>
          <w:lang w:val="fr-FR"/>
        </w:rPr>
        <w:t xml:space="preserve"> of </w:t>
      </w:r>
      <w:proofErr w:type="spellStart"/>
      <w:r>
        <w:rPr>
          <w:i/>
          <w:iCs/>
          <w:sz w:val="24"/>
          <w:szCs w:val="24"/>
          <w:lang w:val="fr-FR"/>
        </w:rPr>
        <w:t>Disease</w:t>
      </w:r>
      <w:proofErr w:type="spellEnd"/>
      <w:r>
        <w:rPr>
          <w:i/>
          <w:iCs/>
          <w:sz w:val="24"/>
          <w:szCs w:val="24"/>
          <w:lang w:val="fr-FR"/>
        </w:rPr>
        <w:t>- GBD) et du profil pays de l’Institut ‘’</w:t>
      </w:r>
      <w:proofErr w:type="spellStart"/>
      <w:r>
        <w:rPr>
          <w:i/>
          <w:iCs/>
          <w:sz w:val="24"/>
          <w:szCs w:val="24"/>
          <w:lang w:val="fr-FR"/>
        </w:rPr>
        <w:t>Health</w:t>
      </w:r>
      <w:proofErr w:type="spellEnd"/>
      <w:r>
        <w:rPr>
          <w:i/>
          <w:iCs/>
          <w:sz w:val="24"/>
          <w:szCs w:val="24"/>
          <w:lang w:val="fr-FR"/>
        </w:rPr>
        <w:t xml:space="preserve"> </w:t>
      </w:r>
      <w:proofErr w:type="spellStart"/>
      <w:r>
        <w:rPr>
          <w:i/>
          <w:iCs/>
          <w:sz w:val="24"/>
          <w:szCs w:val="24"/>
          <w:lang w:val="fr-FR"/>
        </w:rPr>
        <w:t>Metrics</w:t>
      </w:r>
      <w:proofErr w:type="spellEnd"/>
      <w:r>
        <w:rPr>
          <w:i/>
          <w:iCs/>
          <w:sz w:val="24"/>
          <w:szCs w:val="24"/>
          <w:lang w:val="fr-FR"/>
        </w:rPr>
        <w:t xml:space="preserve"> and Evaluation (IHME)’’ pour comprendre l’ampleur de la pollution de l’air sur la santé et le nombre de décès et d’invalidités pour les paramètres dont le lien avec la pollution de l’air est connu.</w:t>
      </w:r>
    </w:p>
    <w:p w14:paraId="14320C74" w14:textId="568ED812"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En générale, cette section comprend les dix principaux paramètres de décès et d’invalidité. Elle note ceux qui sont exacerbés par la pollution atmosphérique, la croissance ou le déclin des paramètres d’intérêt et le rang de la pollution atmosphérique dans les facteurs de risque communs de décès et d’invalidité. Toutes ces données sont disponibles dans l’étude GBD. Des informations supplémentaires sur les impacts de la pollution de l’air (ambiant et intérieur) peuvent être obtenues </w:t>
      </w:r>
      <w:r w:rsidR="00E40847">
        <w:rPr>
          <w:i/>
          <w:iCs/>
          <w:sz w:val="24"/>
          <w:szCs w:val="24"/>
          <w:lang w:val="fr-FR"/>
        </w:rPr>
        <w:t>à</w:t>
      </w:r>
      <w:r>
        <w:rPr>
          <w:i/>
          <w:iCs/>
          <w:sz w:val="24"/>
          <w:szCs w:val="24"/>
          <w:lang w:val="fr-FR"/>
        </w:rPr>
        <w:t xml:space="preserve"> partir des études épidémiologiques menées dans la ville, le pays ou la région, et publiées dans la littérature.</w:t>
      </w:r>
    </w:p>
    <w:p w14:paraId="5F147403" w14:textId="54AC81C0"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Un langage standard </w:t>
      </w:r>
      <w:r w:rsidR="00C74F99">
        <w:rPr>
          <w:i/>
          <w:iCs/>
          <w:sz w:val="24"/>
          <w:szCs w:val="24"/>
          <w:lang w:val="fr-FR"/>
        </w:rPr>
        <w:t>des</w:t>
      </w:r>
      <w:r>
        <w:rPr>
          <w:i/>
          <w:iCs/>
          <w:sz w:val="24"/>
          <w:szCs w:val="24"/>
          <w:lang w:val="fr-FR"/>
        </w:rPr>
        <w:t xml:space="preserve"> les impacts sur la santé peut être inclus dans la section suivante:</w:t>
      </w:r>
    </w:p>
    <w:p w14:paraId="2EB387EF" w14:textId="77777777" w:rsidR="00E50906" w:rsidRDefault="00E50906">
      <w:pPr>
        <w:widowControl w:val="0"/>
        <w:autoSpaceDE w:val="0"/>
        <w:autoSpaceDN w:val="0"/>
        <w:adjustRightInd w:val="0"/>
        <w:ind w:left="720"/>
        <w:divId w:val="88821278"/>
        <w:rPr>
          <w:sz w:val="24"/>
          <w:szCs w:val="24"/>
          <w:lang w:val="fr-FR"/>
        </w:rPr>
      </w:pPr>
      <w:r>
        <w:rPr>
          <w:sz w:val="24"/>
          <w:szCs w:val="24"/>
          <w:lang w:val="fr-FR"/>
        </w:rPr>
        <w:t>La pollution de l’air est un déterminant important de la santé. En raison d’expositions à court ou à long terme, la pollution de l’air intérieur (domestique) et extérieur (ambiant) peut avoir un impact négatif sur la santé publique. La pollution atmosphérique est le plus souvent associée à des maladies respiratoires ou cardiaque aiguë ou chronique et peut entraîner la mort. Des millions de personnes dans le monde meurent prématurément chaque année de maladies causées par la pollution atmosphérique, notamment la pneumonie, les accidents vasculaires cérébraux, les cardiopathies ischémiques, les bronchopneumopathies chroniques obstructives (BPCO) et le cancer du poumon (OMS, 2014).</w:t>
      </w:r>
    </w:p>
    <w:p w14:paraId="3872A46E"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p>
    <w:p w14:paraId="211AEA2D"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lastRenderedPageBreak/>
        <w:t>5.2 Impacts sur la croissance économique</w:t>
      </w:r>
    </w:p>
    <w:p w14:paraId="20968E80" w14:textId="6BDDC5BC"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Cette section facultative décrira les répercussions de la réglementation de la pollution atmosphérique sur la croissance économique. Dans le passé, peu de </w:t>
      </w:r>
      <w:proofErr w:type="spellStart"/>
      <w:r>
        <w:rPr>
          <w:i/>
          <w:iCs/>
          <w:sz w:val="24"/>
          <w:szCs w:val="24"/>
          <w:lang w:val="fr-FR"/>
        </w:rPr>
        <w:t>M</w:t>
      </w:r>
      <w:r w:rsidR="00FB0FE9">
        <w:rPr>
          <w:i/>
          <w:iCs/>
          <w:sz w:val="24"/>
          <w:szCs w:val="24"/>
          <w:lang w:val="fr-FR"/>
        </w:rPr>
        <w:t>egacitie</w:t>
      </w:r>
      <w:r>
        <w:rPr>
          <w:i/>
          <w:iCs/>
          <w:sz w:val="24"/>
          <w:szCs w:val="24"/>
          <w:lang w:val="fr-FR"/>
        </w:rPr>
        <w:t>s</w:t>
      </w:r>
      <w:proofErr w:type="spellEnd"/>
      <w:r>
        <w:rPr>
          <w:i/>
          <w:iCs/>
          <w:sz w:val="24"/>
          <w:szCs w:val="24"/>
          <w:lang w:val="fr-FR"/>
        </w:rPr>
        <w:t xml:space="preserve"> ont eu suffisamment d’informations pour quantifier ces impacts afin de les inclure dans le RCI. Cependant, une brève discussion des impacts généraux </w:t>
      </w:r>
      <w:r w:rsidR="00EF2C42">
        <w:rPr>
          <w:i/>
          <w:iCs/>
          <w:sz w:val="24"/>
          <w:szCs w:val="24"/>
          <w:lang w:val="fr-FR"/>
        </w:rPr>
        <w:t>de</w:t>
      </w:r>
      <w:r>
        <w:rPr>
          <w:i/>
          <w:iCs/>
          <w:sz w:val="24"/>
          <w:szCs w:val="24"/>
          <w:lang w:val="fr-FR"/>
        </w:rPr>
        <w:t xml:space="preserve"> cette croissance peuvent être énoncées ici. </w:t>
      </w:r>
    </w:p>
    <w:p w14:paraId="4AE58949" w14:textId="67DE6CFE"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Les effets sur la santé sont généralement évalués soit </w:t>
      </w:r>
      <w:r w:rsidR="008836A0">
        <w:rPr>
          <w:i/>
          <w:iCs/>
          <w:sz w:val="24"/>
          <w:szCs w:val="24"/>
          <w:lang w:val="fr-FR"/>
        </w:rPr>
        <w:t xml:space="preserve">à </w:t>
      </w:r>
      <w:r>
        <w:rPr>
          <w:i/>
          <w:iCs/>
          <w:sz w:val="24"/>
          <w:szCs w:val="24"/>
          <w:lang w:val="fr-FR"/>
        </w:rPr>
        <w:t xml:space="preserve">travers la valeur locale d’une vie statistique (VVS) pour les paramètres de mortalité, soit aux estimations du coût de la maladie pour les admissions à l’hôpital, soit aux visites aux services d’urgence. </w:t>
      </w:r>
      <w:r w:rsidR="001E7DC1">
        <w:rPr>
          <w:i/>
          <w:iCs/>
          <w:sz w:val="24"/>
          <w:szCs w:val="24"/>
          <w:lang w:val="fr-FR"/>
        </w:rPr>
        <w:t>D</w:t>
      </w:r>
      <w:r>
        <w:rPr>
          <w:i/>
          <w:iCs/>
          <w:sz w:val="24"/>
          <w:szCs w:val="24"/>
          <w:lang w:val="fr-FR"/>
        </w:rPr>
        <w:t xml:space="preserve">es effets complémentaires sur la santé, comme les jours de perte de travail, peuvent également être valorisés. </w:t>
      </w:r>
      <w:r w:rsidR="00CC1985">
        <w:rPr>
          <w:i/>
          <w:iCs/>
          <w:sz w:val="24"/>
          <w:szCs w:val="24"/>
          <w:lang w:val="fr-FR"/>
        </w:rPr>
        <w:t>D’</w:t>
      </w:r>
      <w:r>
        <w:rPr>
          <w:i/>
          <w:iCs/>
          <w:sz w:val="24"/>
          <w:szCs w:val="24"/>
          <w:lang w:val="fr-FR"/>
        </w:rPr>
        <w:t xml:space="preserve">autres répercussions sur la croissance économique </w:t>
      </w:r>
      <w:r w:rsidR="00CC1985">
        <w:rPr>
          <w:i/>
          <w:iCs/>
          <w:sz w:val="24"/>
          <w:szCs w:val="24"/>
          <w:lang w:val="fr-FR"/>
        </w:rPr>
        <w:t>sont</w:t>
      </w:r>
      <w:r>
        <w:rPr>
          <w:i/>
          <w:iCs/>
          <w:sz w:val="24"/>
          <w:szCs w:val="24"/>
          <w:lang w:val="fr-FR"/>
        </w:rPr>
        <w:t xml:space="preserve"> les effets sur la visibilité (récréative et résidentielle), les services écosystémiques, l’agriculture, les dommages matériels et la réduction des émissions de gaz à effet de serre.</w:t>
      </w:r>
    </w:p>
    <w:p w14:paraId="62D0859E" w14:textId="7138BEBF"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Ces impacts peuvent faire l’objet de recherches approfondies, et les </w:t>
      </w:r>
      <w:proofErr w:type="spellStart"/>
      <w:r>
        <w:rPr>
          <w:i/>
          <w:iCs/>
          <w:sz w:val="24"/>
          <w:szCs w:val="24"/>
          <w:lang w:val="fr-FR"/>
        </w:rPr>
        <w:t>M</w:t>
      </w:r>
      <w:r w:rsidR="00FB0FE9">
        <w:rPr>
          <w:i/>
          <w:iCs/>
          <w:sz w:val="24"/>
          <w:szCs w:val="24"/>
          <w:lang w:val="fr-FR"/>
        </w:rPr>
        <w:t>egacitie</w:t>
      </w:r>
      <w:r>
        <w:rPr>
          <w:i/>
          <w:iCs/>
          <w:sz w:val="24"/>
          <w:szCs w:val="24"/>
          <w:lang w:val="fr-FR"/>
        </w:rPr>
        <w:t>s</w:t>
      </w:r>
      <w:proofErr w:type="spellEnd"/>
      <w:r>
        <w:rPr>
          <w:i/>
          <w:iCs/>
          <w:sz w:val="24"/>
          <w:szCs w:val="24"/>
          <w:lang w:val="fr-FR"/>
        </w:rPr>
        <w:t xml:space="preserve"> ainsi que les </w:t>
      </w:r>
      <w:r w:rsidR="002B74F6">
        <w:rPr>
          <w:i/>
          <w:iCs/>
          <w:sz w:val="24"/>
          <w:szCs w:val="24"/>
          <w:lang w:val="fr-FR"/>
        </w:rPr>
        <w:t>structures d’accueil</w:t>
      </w:r>
      <w:r>
        <w:rPr>
          <w:i/>
          <w:iCs/>
          <w:sz w:val="24"/>
          <w:szCs w:val="24"/>
          <w:lang w:val="fr-FR"/>
        </w:rPr>
        <w:t xml:space="preserve"> de la ville devraient déterminer si ces impacts sont suffisamment importants pour être quantifiés</w:t>
      </w:r>
      <w:r w:rsidR="00C20314">
        <w:rPr>
          <w:i/>
          <w:iCs/>
          <w:sz w:val="24"/>
          <w:szCs w:val="24"/>
          <w:lang w:val="fr-FR"/>
        </w:rPr>
        <w:t xml:space="preserve">, </w:t>
      </w:r>
      <w:r>
        <w:rPr>
          <w:i/>
          <w:iCs/>
          <w:sz w:val="24"/>
          <w:szCs w:val="24"/>
          <w:lang w:val="fr-FR"/>
        </w:rPr>
        <w:t xml:space="preserve">évalués </w:t>
      </w:r>
      <w:r w:rsidR="00C20314">
        <w:rPr>
          <w:i/>
          <w:iCs/>
          <w:sz w:val="24"/>
          <w:szCs w:val="24"/>
          <w:lang w:val="fr-FR"/>
        </w:rPr>
        <w:t>ou</w:t>
      </w:r>
      <w:r>
        <w:rPr>
          <w:i/>
          <w:iCs/>
          <w:sz w:val="24"/>
          <w:szCs w:val="24"/>
          <w:lang w:val="fr-FR"/>
        </w:rPr>
        <w:t xml:space="preserve"> inclut dans le Plan de Gestion de la Qualité de l’Air (PGQA).</w:t>
      </w:r>
    </w:p>
    <w:p w14:paraId="74A2DEE7" w14:textId="77777777" w:rsidR="00E50906" w:rsidRDefault="00E50906">
      <w:pPr>
        <w:widowControl w:val="0"/>
        <w:autoSpaceDE w:val="0"/>
        <w:autoSpaceDN w:val="0"/>
        <w:adjustRightInd w:val="0"/>
        <w:divId w:val="88821278"/>
        <w:rPr>
          <w:lang w:val="fr-FR"/>
        </w:rPr>
      </w:pPr>
      <w:r>
        <w:rPr>
          <w:lang w:val="fr-FR"/>
        </w:rPr>
        <w:br w:type="page"/>
      </w:r>
    </w:p>
    <w:p w14:paraId="274E4253" w14:textId="77777777" w:rsidR="00E50906" w:rsidRDefault="00E50906" w:rsidP="00E50906">
      <w:pPr>
        <w:pStyle w:val="ListParagraph"/>
        <w:widowControl w:val="0"/>
        <w:numPr>
          <w:ilvl w:val="1"/>
          <w:numId w:val="39"/>
        </w:numPr>
        <w:autoSpaceDE w:val="0"/>
        <w:autoSpaceDN w:val="0"/>
        <w:adjustRightInd w:val="0"/>
        <w:spacing w:before="240" w:after="0"/>
        <w:divId w:val="88821278"/>
        <w:rPr>
          <w:rFonts w:ascii="Tw Cen MT Condensed" w:hAnsi="Tw Cen MT Condensed" w:cs="Tw Cen MT Condensed"/>
          <w:color w:val="008085"/>
          <w:sz w:val="36"/>
          <w:szCs w:val="36"/>
          <w:lang w:val="fr-FR"/>
        </w:rPr>
      </w:pPr>
      <w:r>
        <w:rPr>
          <w:rFonts w:ascii="Tw Cen MT Condensed" w:hAnsi="Tw Cen MT Condensed" w:cs="Tw Cen MT Condensed"/>
          <w:color w:val="008085"/>
          <w:sz w:val="36"/>
          <w:szCs w:val="36"/>
          <w:lang w:val="fr-FR"/>
        </w:rPr>
        <w:lastRenderedPageBreak/>
        <w:t>Recommandations et Prochaines Etapes</w:t>
      </w:r>
    </w:p>
    <w:p w14:paraId="00532E1E"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6.1 Résumé de la capacité de gestion de la qualité de l’air et du statuts des Partenariats</w:t>
      </w:r>
    </w:p>
    <w:p w14:paraId="121CDEB6" w14:textId="77777777" w:rsidR="00E50906" w:rsidRDefault="00E50906">
      <w:pPr>
        <w:widowControl w:val="0"/>
        <w:autoSpaceDE w:val="0"/>
        <w:autoSpaceDN w:val="0"/>
        <w:adjustRightInd w:val="0"/>
        <w:divId w:val="88821278"/>
        <w:rPr>
          <w:i/>
          <w:iCs/>
          <w:sz w:val="24"/>
          <w:szCs w:val="24"/>
          <w:lang w:val="fr-FR"/>
        </w:rPr>
      </w:pPr>
      <w:r>
        <w:rPr>
          <w:i/>
          <w:iCs/>
          <w:sz w:val="24"/>
          <w:szCs w:val="24"/>
          <w:lang w:val="fr-FR"/>
        </w:rPr>
        <w:t>Cette section du RCI fournit un résumé de tous les résultats de recherche, des sources de données et des évaluations des capacités.</w:t>
      </w:r>
    </w:p>
    <w:p w14:paraId="7898AD3A" w14:textId="59710011" w:rsidR="00E50906" w:rsidRDefault="00E50906">
      <w:pPr>
        <w:widowControl w:val="0"/>
        <w:autoSpaceDE w:val="0"/>
        <w:autoSpaceDN w:val="0"/>
        <w:adjustRightInd w:val="0"/>
        <w:divId w:val="88821278"/>
        <w:rPr>
          <w:i/>
          <w:iCs/>
          <w:sz w:val="24"/>
          <w:szCs w:val="24"/>
          <w:lang w:val="fr-FR"/>
        </w:rPr>
      </w:pPr>
      <w:r>
        <w:rPr>
          <w:i/>
          <w:iCs/>
          <w:sz w:val="24"/>
          <w:szCs w:val="24"/>
          <w:lang w:val="fr-FR"/>
        </w:rPr>
        <w:t xml:space="preserve">Le langage standard de cette section comprend </w:t>
      </w:r>
      <w:r w:rsidR="00DA73CF">
        <w:rPr>
          <w:i/>
          <w:iCs/>
          <w:sz w:val="24"/>
          <w:szCs w:val="24"/>
          <w:lang w:val="fr-FR"/>
        </w:rPr>
        <w:t>les éléments suivants</w:t>
      </w:r>
      <w:r>
        <w:rPr>
          <w:i/>
          <w:iCs/>
          <w:sz w:val="24"/>
          <w:szCs w:val="24"/>
          <w:lang w:val="fr-FR"/>
        </w:rPr>
        <w:t>:</w:t>
      </w:r>
    </w:p>
    <w:p w14:paraId="143A92B9" w14:textId="32FEBFE1" w:rsidR="00E50906" w:rsidRDefault="00E50906">
      <w:pPr>
        <w:widowControl w:val="0"/>
        <w:autoSpaceDE w:val="0"/>
        <w:autoSpaceDN w:val="0"/>
        <w:adjustRightInd w:val="0"/>
        <w:ind w:left="720"/>
        <w:divId w:val="88821278"/>
        <w:rPr>
          <w:sz w:val="24"/>
          <w:szCs w:val="24"/>
          <w:lang w:val="fr-FR"/>
        </w:rPr>
      </w:pPr>
      <w:r>
        <w:rPr>
          <w:sz w:val="24"/>
          <w:szCs w:val="24"/>
          <w:lang w:val="fr-FR"/>
        </w:rPr>
        <w:t xml:space="preserve">Ce rapport </w:t>
      </w:r>
      <w:r w:rsidR="00451842" w:rsidRPr="00E92509">
        <w:rPr>
          <w:sz w:val="24"/>
          <w:szCs w:val="24"/>
          <w:lang w:val="fr-FR"/>
        </w:rPr>
        <w:t>à</w:t>
      </w:r>
      <w:r>
        <w:rPr>
          <w:sz w:val="24"/>
          <w:szCs w:val="24"/>
          <w:lang w:val="fr-FR"/>
        </w:rPr>
        <w:t xml:space="preserve"> identifié plusieurs compétences en matière de capacité de gestion de la qualité de l’air, ainsi que des recherches supplémentaires et des ressources locales qui peuvent soutenir [la </w:t>
      </w:r>
      <w:proofErr w:type="spellStart"/>
      <w:r>
        <w:rPr>
          <w:sz w:val="24"/>
          <w:szCs w:val="24"/>
          <w:lang w:val="fr-FR"/>
        </w:rPr>
        <w:t>M</w:t>
      </w:r>
      <w:r w:rsidR="00FB0FE9">
        <w:rPr>
          <w:sz w:val="24"/>
          <w:szCs w:val="24"/>
          <w:lang w:val="fr-FR"/>
        </w:rPr>
        <w:t>egacity</w:t>
      </w:r>
      <w:proofErr w:type="spellEnd"/>
      <w:r>
        <w:rPr>
          <w:sz w:val="24"/>
          <w:szCs w:val="24"/>
          <w:lang w:val="fr-FR"/>
        </w:rPr>
        <w:t xml:space="preserve">] </w:t>
      </w:r>
      <w:r w:rsidR="00E92509">
        <w:rPr>
          <w:sz w:val="24"/>
          <w:szCs w:val="24"/>
          <w:lang w:val="fr-FR"/>
        </w:rPr>
        <w:t>et</w:t>
      </w:r>
      <w:r>
        <w:rPr>
          <w:sz w:val="24"/>
          <w:szCs w:val="24"/>
          <w:lang w:val="fr-FR"/>
        </w:rPr>
        <w:t xml:space="preserve"> améliorer les efforts de gestion de la qualité de l’air </w:t>
      </w:r>
      <w:proofErr w:type="gramStart"/>
      <w:r>
        <w:rPr>
          <w:sz w:val="24"/>
          <w:szCs w:val="24"/>
          <w:lang w:val="fr-FR"/>
        </w:rPr>
        <w:t>avec</w:t>
      </w:r>
      <w:r w:rsidR="00116ECD">
        <w:rPr>
          <w:sz w:val="24"/>
          <w:szCs w:val="24"/>
          <w:lang w:val="fr-FR"/>
        </w:rPr>
        <w:t xml:space="preserve">  la</w:t>
      </w:r>
      <w:proofErr w:type="gramEnd"/>
      <w:r w:rsidR="00116ECD">
        <w:rPr>
          <w:sz w:val="24"/>
          <w:szCs w:val="24"/>
          <w:lang w:val="fr-FR"/>
        </w:rPr>
        <w:t xml:space="preserve"> </w:t>
      </w:r>
      <w:r w:rsidR="00116ECD" w:rsidRPr="00116ECD">
        <w:rPr>
          <w:sz w:val="24"/>
          <w:szCs w:val="24"/>
          <w:lang w:val="fr-FR"/>
        </w:rPr>
        <w:t>structure d’accueil de la ville</w:t>
      </w:r>
      <w:r>
        <w:rPr>
          <w:sz w:val="24"/>
          <w:szCs w:val="24"/>
          <w:lang w:val="fr-FR"/>
        </w:rPr>
        <w:t>.</w:t>
      </w:r>
    </w:p>
    <w:p w14:paraId="261B8A77" w14:textId="36157351" w:rsidR="00E50906" w:rsidRDefault="00E50906">
      <w:pPr>
        <w:widowControl w:val="0"/>
        <w:autoSpaceDE w:val="0"/>
        <w:autoSpaceDN w:val="0"/>
        <w:adjustRightInd w:val="0"/>
        <w:ind w:left="720"/>
        <w:divId w:val="88821278"/>
        <w:rPr>
          <w:i/>
          <w:iCs/>
          <w:sz w:val="24"/>
          <w:szCs w:val="24"/>
          <w:lang w:val="fr-FR"/>
        </w:rPr>
      </w:pPr>
      <w:r>
        <w:rPr>
          <w:sz w:val="24"/>
          <w:szCs w:val="24"/>
          <w:lang w:val="fr-FR"/>
        </w:rPr>
        <w:t xml:space="preserve">Le tableau 3 ci-dessous fournit un exemple de résumé d’information dont dispose actuellement l’équipe d’étude du projet pour chaque </w:t>
      </w:r>
      <w:r w:rsidR="00E92509">
        <w:rPr>
          <w:sz w:val="24"/>
          <w:szCs w:val="24"/>
          <w:lang w:val="fr-FR"/>
        </w:rPr>
        <w:t>élément</w:t>
      </w:r>
      <w:r>
        <w:rPr>
          <w:sz w:val="24"/>
          <w:szCs w:val="24"/>
          <w:lang w:val="fr-FR"/>
        </w:rPr>
        <w:t xml:space="preserve"> majeur d’un système complet de gestion de la qualité de l’air. Cette information sera mise à jour et réévaluée tout au long du Partenariat.</w:t>
      </w:r>
    </w:p>
    <w:p w14:paraId="099BC71C" w14:textId="77777777" w:rsidR="00E50906" w:rsidRDefault="00E50906">
      <w:pPr>
        <w:widowControl w:val="0"/>
        <w:autoSpaceDE w:val="0"/>
        <w:autoSpaceDN w:val="0"/>
        <w:adjustRightInd w:val="0"/>
        <w:spacing w:before="200"/>
        <w:divId w:val="88821278"/>
        <w:rPr>
          <w:b/>
          <w:bCs/>
          <w:caps/>
          <w:color w:val="134163"/>
          <w:spacing w:val="20"/>
          <w:sz w:val="17"/>
          <w:szCs w:val="17"/>
          <w:lang w:val="fr-FR"/>
        </w:rPr>
      </w:pPr>
      <w:r>
        <w:rPr>
          <w:b/>
          <w:bCs/>
          <w:caps/>
          <w:color w:val="134163"/>
          <w:spacing w:val="20"/>
          <w:sz w:val="24"/>
          <w:szCs w:val="24"/>
          <w:lang w:val="fr-FR"/>
        </w:rPr>
        <w:t>Tableau 3. Exemple de tableau RECAPITULATIF deS informationS disponibleS sur la gestion de la qualité de l’air</w:t>
      </w:r>
    </w:p>
    <w:tbl>
      <w:tblPr>
        <w:tblW w:w="0" w:type="auto"/>
        <w:tblInd w:w="108" w:type="dxa"/>
        <w:tblLayout w:type="fixed"/>
        <w:tblLook w:val="04A0" w:firstRow="1" w:lastRow="0" w:firstColumn="1" w:lastColumn="0" w:noHBand="0" w:noVBand="1"/>
      </w:tblPr>
      <w:tblGrid>
        <w:gridCol w:w="2130"/>
        <w:gridCol w:w="3625"/>
        <w:gridCol w:w="3578"/>
      </w:tblGrid>
      <w:tr w:rsidR="00E50906" w14:paraId="13585865" w14:textId="77777777">
        <w:trPr>
          <w:divId w:val="88821278"/>
          <w:trHeight w:val="640"/>
        </w:trPr>
        <w:tc>
          <w:tcPr>
            <w:tcW w:w="2130" w:type="dxa"/>
            <w:tcBorders>
              <w:top w:val="single" w:sz="4" w:space="0" w:color="000000"/>
              <w:left w:val="single" w:sz="4" w:space="0" w:color="000000"/>
              <w:bottom w:val="single" w:sz="4" w:space="0" w:color="000000"/>
              <w:right w:val="single" w:sz="4" w:space="0" w:color="000000"/>
            </w:tcBorders>
            <w:shd w:val="clear" w:color="auto" w:fill="008085"/>
            <w:vAlign w:val="bottom"/>
            <w:hideMark/>
          </w:tcPr>
          <w:p w14:paraId="38322269" w14:textId="77777777" w:rsidR="00E50906" w:rsidRDefault="00E50906">
            <w:pPr>
              <w:keepNext/>
              <w:widowControl w:val="0"/>
              <w:autoSpaceDE w:val="0"/>
              <w:autoSpaceDN w:val="0"/>
              <w:adjustRightInd w:val="0"/>
              <w:spacing w:before="120" w:after="120" w:line="240" w:lineRule="auto"/>
              <w:rPr>
                <w:b/>
                <w:bCs/>
                <w:lang w:val="fr-FR"/>
              </w:rPr>
            </w:pPr>
            <w:r>
              <w:rPr>
                <w:rFonts w:ascii="Tw Cen MT" w:hAnsi="Tw Cen MT" w:cs="Tw Cen MT"/>
                <w:b/>
                <w:bCs/>
                <w:caps/>
                <w:color w:val="FFFFFF"/>
                <w:sz w:val="20"/>
                <w:szCs w:val="20"/>
                <w:lang w:val="fr-FR"/>
              </w:rPr>
              <w:t>Composante du SGQA</w:t>
            </w:r>
          </w:p>
        </w:tc>
        <w:tc>
          <w:tcPr>
            <w:tcW w:w="3625" w:type="dxa"/>
            <w:tcBorders>
              <w:top w:val="single" w:sz="4" w:space="0" w:color="000000"/>
              <w:left w:val="single" w:sz="4" w:space="0" w:color="000000"/>
              <w:bottom w:val="single" w:sz="4" w:space="0" w:color="000000"/>
              <w:right w:val="single" w:sz="4" w:space="0" w:color="000000"/>
            </w:tcBorders>
            <w:shd w:val="clear" w:color="auto" w:fill="008085"/>
            <w:vAlign w:val="bottom"/>
            <w:hideMark/>
          </w:tcPr>
          <w:p w14:paraId="765EFA8C" w14:textId="77777777" w:rsidR="00E50906" w:rsidRDefault="00E50906">
            <w:pPr>
              <w:keepNext/>
              <w:widowControl w:val="0"/>
              <w:autoSpaceDE w:val="0"/>
              <w:autoSpaceDN w:val="0"/>
              <w:adjustRightInd w:val="0"/>
              <w:spacing w:before="120" w:after="120" w:line="240" w:lineRule="auto"/>
              <w:rPr>
                <w:b/>
                <w:bCs/>
                <w:lang w:val="fr-FR"/>
              </w:rPr>
            </w:pPr>
            <w:r>
              <w:rPr>
                <w:rFonts w:ascii="Tw Cen MT" w:hAnsi="Tw Cen MT" w:cs="Tw Cen MT"/>
                <w:b/>
                <w:bCs/>
                <w:caps/>
                <w:color w:val="FFFFFF"/>
                <w:sz w:val="20"/>
                <w:szCs w:val="20"/>
                <w:lang w:val="fr-FR"/>
              </w:rPr>
              <w:t>Évaluation initiale de la situation</w:t>
            </w:r>
          </w:p>
        </w:tc>
        <w:tc>
          <w:tcPr>
            <w:tcW w:w="3578" w:type="dxa"/>
            <w:tcBorders>
              <w:top w:val="single" w:sz="4" w:space="0" w:color="000000"/>
              <w:left w:val="single" w:sz="4" w:space="0" w:color="000000"/>
              <w:bottom w:val="single" w:sz="4" w:space="0" w:color="000000"/>
              <w:right w:val="single" w:sz="4" w:space="0" w:color="000000"/>
            </w:tcBorders>
            <w:shd w:val="clear" w:color="auto" w:fill="008085"/>
            <w:vAlign w:val="bottom"/>
            <w:hideMark/>
          </w:tcPr>
          <w:p w14:paraId="34BEB5FC" w14:textId="77777777" w:rsidR="00E50906" w:rsidRDefault="00E50906">
            <w:pPr>
              <w:keepNext/>
              <w:widowControl w:val="0"/>
              <w:autoSpaceDE w:val="0"/>
              <w:autoSpaceDN w:val="0"/>
              <w:adjustRightInd w:val="0"/>
              <w:spacing w:before="120" w:after="120" w:line="240" w:lineRule="auto"/>
              <w:rPr>
                <w:b/>
                <w:bCs/>
                <w:lang w:val="fr-FR"/>
              </w:rPr>
            </w:pPr>
            <w:r>
              <w:rPr>
                <w:rFonts w:ascii="Tw Cen MT" w:hAnsi="Tw Cen MT" w:cs="Tw Cen MT"/>
                <w:b/>
                <w:bCs/>
                <w:caps/>
                <w:color w:val="FFFFFF"/>
                <w:sz w:val="20"/>
                <w:szCs w:val="20"/>
                <w:lang w:val="fr-FR"/>
              </w:rPr>
              <w:t>Notes de l’équipe de projet</w:t>
            </w:r>
          </w:p>
        </w:tc>
      </w:tr>
      <w:tr w:rsidR="00E50906" w14:paraId="55D12224"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3F43D7FC" w14:textId="77777777" w:rsidR="00E50906" w:rsidRDefault="00E50906">
            <w:pPr>
              <w:widowControl w:val="0"/>
              <w:autoSpaceDE w:val="0"/>
              <w:autoSpaceDN w:val="0"/>
              <w:adjustRightInd w:val="0"/>
              <w:spacing w:after="0" w:line="240" w:lineRule="auto"/>
              <w:rPr>
                <w:lang w:val="fr-FR"/>
              </w:rPr>
            </w:pPr>
            <w:r>
              <w:rPr>
                <w:i/>
                <w:iCs/>
                <w:sz w:val="20"/>
                <w:szCs w:val="20"/>
                <w:lang w:val="fr-FR"/>
              </w:rPr>
              <w:t>Lois et règlements</w:t>
            </w:r>
          </w:p>
        </w:tc>
        <w:tc>
          <w:tcPr>
            <w:tcW w:w="3625" w:type="dxa"/>
            <w:tcBorders>
              <w:top w:val="single" w:sz="4" w:space="0" w:color="000000"/>
              <w:left w:val="single" w:sz="4" w:space="0" w:color="000000"/>
              <w:bottom w:val="single" w:sz="4" w:space="0" w:color="000000"/>
              <w:right w:val="single" w:sz="4" w:space="0" w:color="000000"/>
            </w:tcBorders>
            <w:vAlign w:val="center"/>
          </w:tcPr>
          <w:p w14:paraId="28C1A85A" w14:textId="77777777" w:rsidR="00E50906" w:rsidRDefault="00E50906">
            <w:pPr>
              <w:widowControl w:val="0"/>
              <w:autoSpaceDE w:val="0"/>
              <w:autoSpaceDN w:val="0"/>
              <w:adjustRightInd w:val="0"/>
              <w:spacing w:after="0" w:line="240" w:lineRule="auto"/>
              <w:rPr>
                <w:i/>
                <w:iCs/>
                <w:sz w:val="20"/>
                <w:szCs w:val="20"/>
                <w:lang w:val="fr-FR"/>
              </w:rPr>
            </w:pPr>
            <w:r>
              <w:rPr>
                <w:i/>
                <w:iCs/>
                <w:sz w:val="20"/>
                <w:szCs w:val="20"/>
                <w:lang w:val="fr-FR"/>
              </w:rPr>
              <w:t xml:space="preserve">Détailler les principales lois et agences régissant la politique environnementale, la gestion de la qualité de l’air et les normes </w:t>
            </w:r>
          </w:p>
          <w:p w14:paraId="28645B50" w14:textId="77777777" w:rsidR="00E50906" w:rsidRDefault="00E50906">
            <w:pPr>
              <w:widowControl w:val="0"/>
              <w:autoSpaceDE w:val="0"/>
              <w:autoSpaceDN w:val="0"/>
              <w:adjustRightInd w:val="0"/>
              <w:spacing w:after="0" w:line="240" w:lineRule="auto"/>
              <w:rPr>
                <w:lang w:val="fr-FR"/>
              </w:rPr>
            </w:pP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2D0FE501"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identifiés</w:t>
            </w:r>
          </w:p>
        </w:tc>
      </w:tr>
      <w:tr w:rsidR="00E50906" w14:paraId="47204CFC"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5317A38E" w14:textId="77777777" w:rsidR="00E50906" w:rsidRDefault="00E50906">
            <w:pPr>
              <w:widowControl w:val="0"/>
              <w:autoSpaceDE w:val="0"/>
              <w:autoSpaceDN w:val="0"/>
              <w:adjustRightInd w:val="0"/>
              <w:spacing w:after="0" w:line="240" w:lineRule="auto"/>
              <w:rPr>
                <w:lang w:val="fr-FR"/>
              </w:rPr>
            </w:pPr>
            <w:r>
              <w:rPr>
                <w:i/>
                <w:iCs/>
                <w:sz w:val="20"/>
                <w:szCs w:val="20"/>
                <w:lang w:val="fr-FR"/>
              </w:rPr>
              <w:t>Inventaire des émissions</w:t>
            </w:r>
          </w:p>
        </w:tc>
        <w:tc>
          <w:tcPr>
            <w:tcW w:w="3625" w:type="dxa"/>
            <w:tcBorders>
              <w:top w:val="single" w:sz="4" w:space="0" w:color="000000"/>
              <w:left w:val="single" w:sz="4" w:space="0" w:color="000000"/>
              <w:bottom w:val="single" w:sz="4" w:space="0" w:color="000000"/>
              <w:right w:val="single" w:sz="4" w:space="0" w:color="000000"/>
            </w:tcBorders>
            <w:vAlign w:val="center"/>
            <w:hideMark/>
          </w:tcPr>
          <w:p w14:paraId="4CEA6EAE" w14:textId="77777777" w:rsidR="00E50906" w:rsidRDefault="00E50906">
            <w:pPr>
              <w:widowControl w:val="0"/>
              <w:autoSpaceDE w:val="0"/>
              <w:autoSpaceDN w:val="0"/>
              <w:adjustRightInd w:val="0"/>
              <w:spacing w:after="0" w:line="240" w:lineRule="auto"/>
              <w:rPr>
                <w:lang w:val="fr-FR"/>
              </w:rPr>
            </w:pPr>
            <w:r>
              <w:rPr>
                <w:i/>
                <w:iCs/>
                <w:sz w:val="20"/>
                <w:szCs w:val="20"/>
                <w:lang w:val="fr-FR"/>
              </w:rPr>
              <w:t xml:space="preserve">Résumer les principales sources d’émissions, les sources de données possibles et les tendances actuelles d’émissions </w:t>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58A4D8DC"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r w:rsidR="00E50906" w14:paraId="3CB3F2EE"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3D3629F3" w14:textId="77777777" w:rsidR="00E50906" w:rsidRDefault="00E50906">
            <w:pPr>
              <w:widowControl w:val="0"/>
              <w:autoSpaceDE w:val="0"/>
              <w:autoSpaceDN w:val="0"/>
              <w:adjustRightInd w:val="0"/>
              <w:spacing w:after="0" w:line="240" w:lineRule="auto"/>
              <w:rPr>
                <w:lang w:val="fr-FR"/>
              </w:rPr>
            </w:pPr>
            <w:r>
              <w:rPr>
                <w:i/>
                <w:iCs/>
                <w:sz w:val="20"/>
                <w:szCs w:val="20"/>
                <w:lang w:val="fr-FR"/>
              </w:rPr>
              <w:t xml:space="preserve">Surveillance de la qualité de l’air ambiant et des sources </w:t>
            </w:r>
          </w:p>
        </w:tc>
        <w:tc>
          <w:tcPr>
            <w:tcW w:w="3625" w:type="dxa"/>
            <w:tcBorders>
              <w:top w:val="single" w:sz="4" w:space="0" w:color="000000"/>
              <w:left w:val="single" w:sz="4" w:space="0" w:color="000000"/>
              <w:bottom w:val="single" w:sz="4" w:space="0" w:color="000000"/>
              <w:right w:val="single" w:sz="4" w:space="0" w:color="000000"/>
            </w:tcBorders>
            <w:vAlign w:val="center"/>
          </w:tcPr>
          <w:p w14:paraId="61F43747" w14:textId="77777777" w:rsidR="00E50906" w:rsidRDefault="00E50906">
            <w:pPr>
              <w:widowControl w:val="0"/>
              <w:autoSpaceDE w:val="0"/>
              <w:autoSpaceDN w:val="0"/>
              <w:adjustRightInd w:val="0"/>
              <w:spacing w:after="0" w:line="240" w:lineRule="auto"/>
              <w:rPr>
                <w:i/>
                <w:iCs/>
                <w:sz w:val="20"/>
                <w:szCs w:val="20"/>
                <w:lang w:val="fr-FR"/>
              </w:rPr>
            </w:pPr>
          </w:p>
          <w:p w14:paraId="70F97D20" w14:textId="77777777" w:rsidR="00E50906" w:rsidRDefault="00E50906">
            <w:pPr>
              <w:widowControl w:val="0"/>
              <w:autoSpaceDE w:val="0"/>
              <w:autoSpaceDN w:val="0"/>
              <w:adjustRightInd w:val="0"/>
              <w:spacing w:after="0" w:line="240" w:lineRule="auto"/>
              <w:rPr>
                <w:i/>
                <w:iCs/>
                <w:sz w:val="20"/>
                <w:szCs w:val="20"/>
                <w:lang w:val="fr-FR"/>
              </w:rPr>
            </w:pPr>
            <w:r>
              <w:rPr>
                <w:i/>
                <w:iCs/>
                <w:sz w:val="20"/>
                <w:szCs w:val="20"/>
                <w:lang w:val="fr-FR"/>
              </w:rPr>
              <w:t>Résumer les moniteurs actuels de la qualité de l’air dans la région, les polluants surveillés et les études pilotes identifiées au cours de la recherche.</w:t>
            </w:r>
          </w:p>
          <w:p w14:paraId="2E4228C4"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Discutez de la répartition des sources, si disponible.</w:t>
            </w:r>
            <w:r>
              <w:rPr>
                <w:i/>
                <w:iCs/>
                <w:sz w:val="20"/>
                <w:szCs w:val="20"/>
                <w:lang w:val="fr-FR"/>
              </w:rPr>
              <w:tab/>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3B22AF82"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r w:rsidR="00E50906" w14:paraId="754D9814"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5E7B7318" w14:textId="30AD2D44" w:rsidR="00E50906" w:rsidRDefault="00E50906">
            <w:pPr>
              <w:widowControl w:val="0"/>
              <w:autoSpaceDE w:val="0"/>
              <w:autoSpaceDN w:val="0"/>
              <w:adjustRightInd w:val="0"/>
              <w:spacing w:after="0" w:line="240" w:lineRule="auto"/>
              <w:rPr>
                <w:lang w:val="fr-FR"/>
              </w:rPr>
            </w:pPr>
            <w:r>
              <w:rPr>
                <w:i/>
                <w:iCs/>
                <w:sz w:val="20"/>
                <w:szCs w:val="20"/>
                <w:lang w:val="fr-FR"/>
              </w:rPr>
              <w:t>Dispersion de</w:t>
            </w:r>
            <w:r w:rsidR="00A80F12">
              <w:rPr>
                <w:i/>
                <w:iCs/>
                <w:sz w:val="20"/>
                <w:szCs w:val="20"/>
                <w:lang w:val="fr-FR"/>
              </w:rPr>
              <w:t xml:space="preserve"> la</w:t>
            </w:r>
            <w:r>
              <w:rPr>
                <w:i/>
                <w:iCs/>
                <w:sz w:val="20"/>
                <w:szCs w:val="20"/>
                <w:lang w:val="fr-FR"/>
              </w:rPr>
              <w:t xml:space="preserve"> population/Modélisation du devenir et du transport</w:t>
            </w:r>
          </w:p>
        </w:tc>
        <w:tc>
          <w:tcPr>
            <w:tcW w:w="3625" w:type="dxa"/>
            <w:tcBorders>
              <w:top w:val="single" w:sz="4" w:space="0" w:color="000000"/>
              <w:left w:val="single" w:sz="4" w:space="0" w:color="000000"/>
              <w:bottom w:val="single" w:sz="4" w:space="0" w:color="000000"/>
              <w:right w:val="single" w:sz="4" w:space="0" w:color="000000"/>
            </w:tcBorders>
            <w:vAlign w:val="center"/>
            <w:hideMark/>
          </w:tcPr>
          <w:p w14:paraId="40FB495E" w14:textId="77777777" w:rsidR="00E50906" w:rsidRDefault="00E50906">
            <w:pPr>
              <w:widowControl w:val="0"/>
              <w:autoSpaceDE w:val="0"/>
              <w:autoSpaceDN w:val="0"/>
              <w:adjustRightInd w:val="0"/>
              <w:spacing w:after="0" w:line="240" w:lineRule="auto"/>
              <w:rPr>
                <w:lang w:val="fr-FR"/>
              </w:rPr>
            </w:pPr>
            <w:r>
              <w:rPr>
                <w:i/>
                <w:iCs/>
                <w:sz w:val="20"/>
                <w:szCs w:val="20"/>
                <w:lang w:val="fr-FR"/>
              </w:rPr>
              <w:t>Utiliser l’inventaire des émissions pour estimer les concentrations de polluants dans l’air ambiant.</w:t>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033A7956"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r w:rsidR="00E50906" w14:paraId="2EF6343C"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3CD02E2E" w14:textId="77777777" w:rsidR="00E50906" w:rsidRDefault="00E50906">
            <w:pPr>
              <w:widowControl w:val="0"/>
              <w:autoSpaceDE w:val="0"/>
              <w:autoSpaceDN w:val="0"/>
              <w:adjustRightInd w:val="0"/>
              <w:spacing w:after="0" w:line="240" w:lineRule="auto"/>
              <w:rPr>
                <w:lang w:val="fr-FR"/>
              </w:rPr>
            </w:pPr>
            <w:r>
              <w:rPr>
                <w:i/>
                <w:iCs/>
                <w:sz w:val="20"/>
                <w:szCs w:val="20"/>
                <w:lang w:val="fr-FR"/>
              </w:rPr>
              <w:lastRenderedPageBreak/>
              <w:t>Analyse et interprétation des données</w:t>
            </w:r>
          </w:p>
        </w:tc>
        <w:tc>
          <w:tcPr>
            <w:tcW w:w="3625" w:type="dxa"/>
            <w:tcBorders>
              <w:top w:val="single" w:sz="4" w:space="0" w:color="000000"/>
              <w:left w:val="single" w:sz="4" w:space="0" w:color="000000"/>
              <w:bottom w:val="single" w:sz="4" w:space="0" w:color="000000"/>
              <w:right w:val="single" w:sz="4" w:space="0" w:color="000000"/>
            </w:tcBorders>
            <w:vAlign w:val="center"/>
            <w:hideMark/>
          </w:tcPr>
          <w:p w14:paraId="19886F4F"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Discutez de tout effort continu pour analyser la pollution de l’air et ses impacts, que ce soit par le gouvernement ou par des études de recherche.</w:t>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2222DFF3"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r w:rsidR="00E50906" w14:paraId="4A6D6F34"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363EBC29" w14:textId="77777777" w:rsidR="00E50906" w:rsidRDefault="00E50906">
            <w:pPr>
              <w:widowControl w:val="0"/>
              <w:autoSpaceDE w:val="0"/>
              <w:autoSpaceDN w:val="0"/>
              <w:adjustRightInd w:val="0"/>
              <w:spacing w:after="0" w:line="240" w:lineRule="auto"/>
              <w:rPr>
                <w:lang w:val="fr-FR"/>
              </w:rPr>
            </w:pPr>
            <w:r>
              <w:rPr>
                <w:i/>
                <w:iCs/>
                <w:sz w:val="20"/>
                <w:szCs w:val="20"/>
                <w:lang w:val="fr-FR"/>
              </w:rPr>
              <w:t>Participation du public et justice environnementale</w:t>
            </w:r>
          </w:p>
        </w:tc>
        <w:tc>
          <w:tcPr>
            <w:tcW w:w="3625" w:type="dxa"/>
            <w:tcBorders>
              <w:top w:val="single" w:sz="4" w:space="0" w:color="000000"/>
              <w:left w:val="single" w:sz="4" w:space="0" w:color="000000"/>
              <w:bottom w:val="single" w:sz="4" w:space="0" w:color="000000"/>
              <w:right w:val="single" w:sz="4" w:space="0" w:color="000000"/>
            </w:tcBorders>
            <w:vAlign w:val="center"/>
            <w:hideMark/>
          </w:tcPr>
          <w:p w14:paraId="1FC54CFC" w14:textId="77777777" w:rsidR="00E50906" w:rsidRDefault="00E50906">
            <w:pPr>
              <w:widowControl w:val="0"/>
              <w:autoSpaceDE w:val="0"/>
              <w:autoSpaceDN w:val="0"/>
              <w:adjustRightInd w:val="0"/>
              <w:spacing w:after="0" w:line="240" w:lineRule="auto"/>
              <w:rPr>
                <w:lang w:val="fr-FR"/>
              </w:rPr>
            </w:pPr>
            <w:r>
              <w:rPr>
                <w:i/>
                <w:iCs/>
                <w:sz w:val="20"/>
                <w:szCs w:val="20"/>
                <w:lang w:val="fr-FR"/>
              </w:rPr>
              <w:t>Résumer des exemples de participation du public, de justice environnementale et de voisinage pertinent</w:t>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6F271C16"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r w:rsidR="00E50906" w14:paraId="2636E971" w14:textId="77777777">
        <w:trPr>
          <w:divId w:val="88821278"/>
          <w:trHeight w:val="142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634FF76E" w14:textId="77777777" w:rsidR="00E50906" w:rsidRDefault="00E50906">
            <w:pPr>
              <w:widowControl w:val="0"/>
              <w:autoSpaceDE w:val="0"/>
              <w:autoSpaceDN w:val="0"/>
              <w:adjustRightInd w:val="0"/>
              <w:spacing w:after="0" w:line="240" w:lineRule="auto"/>
              <w:rPr>
                <w:lang w:val="fr-FR"/>
              </w:rPr>
            </w:pPr>
            <w:r>
              <w:rPr>
                <w:i/>
                <w:iCs/>
                <w:sz w:val="20"/>
                <w:szCs w:val="20"/>
                <w:lang w:val="fr-FR"/>
              </w:rPr>
              <w:t>Planification et élaboration de la stratégie de contrôle</w:t>
            </w:r>
          </w:p>
        </w:tc>
        <w:tc>
          <w:tcPr>
            <w:tcW w:w="3625" w:type="dxa"/>
            <w:tcBorders>
              <w:top w:val="single" w:sz="4" w:space="0" w:color="000000"/>
              <w:left w:val="single" w:sz="4" w:space="0" w:color="000000"/>
              <w:bottom w:val="single" w:sz="4" w:space="0" w:color="000000"/>
              <w:right w:val="single" w:sz="4" w:space="0" w:color="000000"/>
            </w:tcBorders>
            <w:vAlign w:val="center"/>
            <w:hideMark/>
          </w:tcPr>
          <w:p w14:paraId="0DD41320" w14:textId="77777777" w:rsidR="00E50906" w:rsidRDefault="00E50906">
            <w:pPr>
              <w:widowControl w:val="0"/>
              <w:autoSpaceDE w:val="0"/>
              <w:autoSpaceDN w:val="0"/>
              <w:adjustRightInd w:val="0"/>
              <w:spacing w:after="0" w:line="240" w:lineRule="auto"/>
              <w:rPr>
                <w:lang w:val="fr-FR"/>
              </w:rPr>
            </w:pPr>
            <w:r>
              <w:rPr>
                <w:i/>
                <w:iCs/>
                <w:sz w:val="20"/>
                <w:szCs w:val="20"/>
                <w:lang w:val="fr-FR"/>
              </w:rPr>
              <w:t>Décrire des exemples de plans actuels et futurs de gestion de la qualité de l’air</w:t>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1BEE7623"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r w:rsidR="00E50906" w14:paraId="5133810D" w14:textId="77777777">
        <w:trPr>
          <w:divId w:val="88821278"/>
          <w:trHeight w:val="330"/>
        </w:trPr>
        <w:tc>
          <w:tcPr>
            <w:tcW w:w="2130" w:type="dxa"/>
            <w:tcBorders>
              <w:top w:val="single" w:sz="4" w:space="0" w:color="000000"/>
              <w:left w:val="single" w:sz="4" w:space="0" w:color="000000"/>
              <w:bottom w:val="single" w:sz="4" w:space="0" w:color="000000"/>
              <w:right w:val="single" w:sz="4" w:space="0" w:color="000000"/>
            </w:tcBorders>
            <w:vAlign w:val="center"/>
            <w:hideMark/>
          </w:tcPr>
          <w:p w14:paraId="23A66DE4" w14:textId="77777777" w:rsidR="00E50906" w:rsidRDefault="00E50906">
            <w:pPr>
              <w:widowControl w:val="0"/>
              <w:autoSpaceDE w:val="0"/>
              <w:autoSpaceDN w:val="0"/>
              <w:adjustRightInd w:val="0"/>
              <w:spacing w:after="0" w:line="240" w:lineRule="auto"/>
              <w:rPr>
                <w:lang w:val="fr-FR"/>
              </w:rPr>
            </w:pPr>
            <w:r>
              <w:rPr>
                <w:i/>
                <w:iCs/>
                <w:sz w:val="20"/>
                <w:szCs w:val="20"/>
                <w:lang w:val="fr-FR"/>
              </w:rPr>
              <w:t xml:space="preserve">Conformité et application </w:t>
            </w:r>
          </w:p>
        </w:tc>
        <w:tc>
          <w:tcPr>
            <w:tcW w:w="3625" w:type="dxa"/>
            <w:tcBorders>
              <w:top w:val="single" w:sz="4" w:space="0" w:color="000000"/>
              <w:left w:val="single" w:sz="4" w:space="0" w:color="000000"/>
              <w:bottom w:val="single" w:sz="4" w:space="0" w:color="000000"/>
              <w:right w:val="single" w:sz="4" w:space="0" w:color="000000"/>
            </w:tcBorders>
            <w:vAlign w:val="center"/>
            <w:hideMark/>
          </w:tcPr>
          <w:p w14:paraId="42D29580" w14:textId="77777777" w:rsidR="00E50906" w:rsidRDefault="00E50906">
            <w:pPr>
              <w:widowControl w:val="0"/>
              <w:autoSpaceDE w:val="0"/>
              <w:autoSpaceDN w:val="0"/>
              <w:adjustRightInd w:val="0"/>
              <w:spacing w:after="0" w:line="240" w:lineRule="auto"/>
              <w:rPr>
                <w:lang w:val="fr-FR"/>
              </w:rPr>
            </w:pPr>
            <w:r>
              <w:rPr>
                <w:i/>
                <w:iCs/>
                <w:sz w:val="20"/>
                <w:szCs w:val="20"/>
                <w:lang w:val="fr-FR"/>
              </w:rPr>
              <w:t>Résumer les efforts actuels pour la conformité et l’application des lois et des normes de gestion de la qualité de l’air.</w:t>
            </w:r>
          </w:p>
        </w:tc>
        <w:tc>
          <w:tcPr>
            <w:tcW w:w="3578" w:type="dxa"/>
            <w:tcBorders>
              <w:top w:val="single" w:sz="4" w:space="0" w:color="000000"/>
              <w:left w:val="single" w:sz="4" w:space="0" w:color="000000"/>
              <w:bottom w:val="single" w:sz="4" w:space="0" w:color="000000"/>
              <w:right w:val="single" w:sz="4" w:space="0" w:color="000000"/>
            </w:tcBorders>
            <w:vAlign w:val="center"/>
            <w:hideMark/>
          </w:tcPr>
          <w:p w14:paraId="23BE28E4" w14:textId="77777777" w:rsidR="00E50906" w:rsidRDefault="00E50906">
            <w:pPr>
              <w:widowControl w:val="0"/>
              <w:autoSpaceDE w:val="0"/>
              <w:autoSpaceDN w:val="0"/>
              <w:adjustRightInd w:val="0"/>
              <w:spacing w:after="0" w:line="240" w:lineRule="auto"/>
              <w:rPr>
                <w:lang w:val="fr-FR"/>
              </w:rPr>
            </w:pPr>
            <w:r>
              <w:rPr>
                <w:i/>
                <w:iCs/>
                <w:sz w:val="20"/>
                <w:szCs w:val="20"/>
                <w:lang w:val="fr-FR"/>
              </w:rPr>
              <w:t>Discuter des lacunes, des limites et des domaines qui ne sont pas clairs / qui n’ont pas été identifié</w:t>
            </w:r>
          </w:p>
        </w:tc>
      </w:tr>
    </w:tbl>
    <w:p w14:paraId="3FEAC1D7" w14:textId="77777777" w:rsidR="00E50906" w:rsidRDefault="00E50906">
      <w:pPr>
        <w:widowControl w:val="0"/>
        <w:autoSpaceDE w:val="0"/>
        <w:autoSpaceDN w:val="0"/>
        <w:adjustRightInd w:val="0"/>
        <w:spacing w:after="120" w:line="290" w:lineRule="atLeast"/>
        <w:divId w:val="88821278"/>
        <w:rPr>
          <w:rFonts w:ascii="Times New Roman" w:hAnsi="Times New Roman" w:cs="Times New Roman"/>
          <w:i/>
          <w:iCs/>
          <w:lang w:val="fr-FR" w:eastAsia="ja-JP"/>
        </w:rPr>
      </w:pPr>
    </w:p>
    <w:p w14:paraId="2C1B2116" w14:textId="77777777" w:rsidR="00E50906" w:rsidRDefault="00E50906">
      <w:pPr>
        <w:widowControl w:val="0"/>
        <w:autoSpaceDE w:val="0"/>
        <w:autoSpaceDN w:val="0"/>
        <w:adjustRightInd w:val="0"/>
        <w:spacing w:before="240" w:after="0"/>
        <w:ind w:left="720" w:hanging="720"/>
        <w:divId w:val="88821278"/>
        <w:rPr>
          <w:rFonts w:ascii="Tw Cen MT Condensed" w:hAnsi="Tw Cen MT Condensed" w:cs="Tw Cen MT Condensed"/>
          <w:color w:val="65757D"/>
          <w:sz w:val="30"/>
          <w:szCs w:val="30"/>
          <w:lang w:val="fr-FR"/>
        </w:rPr>
      </w:pPr>
      <w:r>
        <w:rPr>
          <w:rFonts w:ascii="Tw Cen MT Condensed" w:hAnsi="Tw Cen MT Condensed" w:cs="Tw Cen MT Condensed"/>
          <w:color w:val="65757D"/>
          <w:sz w:val="30"/>
          <w:szCs w:val="30"/>
          <w:lang w:val="fr-FR"/>
        </w:rPr>
        <w:t>6.2 Prochaines étapes du Processus</w:t>
      </w:r>
    </w:p>
    <w:p w14:paraId="27D10383" w14:textId="740C10AB" w:rsidR="00E50906" w:rsidRDefault="00E50906">
      <w:pPr>
        <w:widowControl w:val="0"/>
        <w:autoSpaceDE w:val="0"/>
        <w:autoSpaceDN w:val="0"/>
        <w:adjustRightInd w:val="0"/>
        <w:divId w:val="88821278"/>
        <w:rPr>
          <w:rFonts w:ascii="Times New Roman" w:hAnsi="Times New Roman" w:cs="Times New Roman"/>
          <w:lang w:val="fr-FR"/>
        </w:rPr>
      </w:pPr>
      <w:r>
        <w:rPr>
          <w:lang w:val="fr-FR"/>
        </w:rPr>
        <w:t xml:space="preserve">La dernière section du RCI comprend le développement des prochaines étapes </w:t>
      </w:r>
      <w:r w:rsidR="00AD0EC5">
        <w:rPr>
          <w:lang w:val="fr-FR"/>
        </w:rPr>
        <w:t>selon les</w:t>
      </w:r>
      <w:r>
        <w:rPr>
          <w:lang w:val="fr-FR"/>
        </w:rPr>
        <w:t xml:space="preserve"> résultats des recherches. Les prochaines étapes peuvent inclure le partage et la distribution de ce rapport avec les organisations et les parties prenantes concernés, les commentaires et modifications reçus, et la préparation de la phase de lancement et des ateliers de renforcement des capacités.</w:t>
      </w:r>
      <w:r>
        <w:rPr>
          <w:rFonts w:ascii="Times New Roman" w:hAnsi="Times New Roman" w:cs="Times New Roman"/>
          <w:lang w:val="fr-FR"/>
        </w:rPr>
        <w:br w:type="page"/>
      </w:r>
    </w:p>
    <w:p w14:paraId="18808D1D" w14:textId="77777777" w:rsidR="00E50906" w:rsidRDefault="00E50906">
      <w:pPr>
        <w:widowControl w:val="0"/>
        <w:autoSpaceDE w:val="0"/>
        <w:autoSpaceDN w:val="0"/>
        <w:adjustRightInd w:val="0"/>
        <w:divId w:val="88821278"/>
        <w:rPr>
          <w:rFonts w:ascii="Tw Cen MT" w:hAnsi="Tw Cen MT" w:cs="Tw Cen MT"/>
          <w:color w:val="008085"/>
          <w:sz w:val="36"/>
          <w:szCs w:val="36"/>
          <w:lang w:val="fr-FR"/>
        </w:rPr>
      </w:pPr>
      <w:r>
        <w:rPr>
          <w:rFonts w:ascii="Tw Cen MT" w:hAnsi="Tw Cen MT" w:cs="Tw Cen MT"/>
          <w:color w:val="008085"/>
          <w:sz w:val="36"/>
          <w:szCs w:val="36"/>
          <w:lang w:val="fr-FR"/>
        </w:rPr>
        <w:lastRenderedPageBreak/>
        <w:t>Références</w:t>
      </w:r>
    </w:p>
    <w:p w14:paraId="16B240D1" w14:textId="77777777" w:rsidR="00E50906" w:rsidRDefault="00E50906">
      <w:pPr>
        <w:widowControl w:val="0"/>
        <w:autoSpaceDE w:val="0"/>
        <w:autoSpaceDN w:val="0"/>
        <w:adjustRightInd w:val="0"/>
        <w:ind w:left="432" w:hanging="432"/>
        <w:divId w:val="88821278"/>
        <w:rPr>
          <w:lang w:val="fr-FR"/>
        </w:rPr>
      </w:pPr>
      <w:proofErr w:type="spellStart"/>
      <w:r>
        <w:rPr>
          <w:lang w:val="fr-FR"/>
        </w:rPr>
        <w:t>Bachman</w:t>
      </w:r>
      <w:proofErr w:type="spellEnd"/>
      <w:r>
        <w:rPr>
          <w:lang w:val="fr-FR"/>
        </w:rPr>
        <w:t xml:space="preserve">, J. 2007, Will the Circle Be </w:t>
      </w:r>
      <w:proofErr w:type="spellStart"/>
      <w:r>
        <w:rPr>
          <w:lang w:val="fr-FR"/>
        </w:rPr>
        <w:t>Unbroken</w:t>
      </w:r>
      <w:proofErr w:type="spellEnd"/>
      <w:r>
        <w:rPr>
          <w:lang w:val="fr-FR"/>
        </w:rPr>
        <w:t xml:space="preserve">: A </w:t>
      </w:r>
      <w:proofErr w:type="spellStart"/>
      <w:r>
        <w:rPr>
          <w:lang w:val="fr-FR"/>
        </w:rPr>
        <w:t>History</w:t>
      </w:r>
      <w:proofErr w:type="spellEnd"/>
      <w:r>
        <w:rPr>
          <w:lang w:val="fr-FR"/>
        </w:rPr>
        <w:t xml:space="preserve"> of the U.S. National Ambient Air </w:t>
      </w:r>
      <w:proofErr w:type="spellStart"/>
      <w:r>
        <w:rPr>
          <w:lang w:val="fr-FR"/>
        </w:rPr>
        <w:t>Quality</w:t>
      </w:r>
      <w:proofErr w:type="spellEnd"/>
      <w:r>
        <w:rPr>
          <w:lang w:val="fr-FR"/>
        </w:rPr>
        <w:t xml:space="preserve"> Standards, Journal of the Air &amp; Waste Management Association. 57(6): 652-697</w:t>
      </w:r>
    </w:p>
    <w:p w14:paraId="4F6D5D01" w14:textId="77777777" w:rsidR="00E50906" w:rsidRDefault="00E50906">
      <w:pPr>
        <w:widowControl w:val="0"/>
        <w:autoSpaceDE w:val="0"/>
        <w:autoSpaceDN w:val="0"/>
        <w:adjustRightInd w:val="0"/>
        <w:ind w:left="432" w:hanging="432"/>
        <w:divId w:val="88821278"/>
        <w:rPr>
          <w:lang w:val="fr-FR"/>
        </w:rPr>
      </w:pPr>
      <w:r>
        <w:rPr>
          <w:lang w:val="fr-FR"/>
        </w:rPr>
        <w:t xml:space="preserve">Johnson, T. M., </w:t>
      </w:r>
      <w:proofErr w:type="spellStart"/>
      <w:r>
        <w:rPr>
          <w:lang w:val="fr-FR"/>
        </w:rPr>
        <w:t>Guttikunda</w:t>
      </w:r>
      <w:proofErr w:type="spellEnd"/>
      <w:r>
        <w:rPr>
          <w:lang w:val="fr-FR"/>
        </w:rPr>
        <w:t xml:space="preserve">, S., Wells, G. J., </w:t>
      </w:r>
      <w:proofErr w:type="spellStart"/>
      <w:r>
        <w:rPr>
          <w:lang w:val="fr-FR"/>
        </w:rPr>
        <w:t>Artaxo</w:t>
      </w:r>
      <w:proofErr w:type="spellEnd"/>
      <w:r>
        <w:rPr>
          <w:lang w:val="fr-FR"/>
        </w:rPr>
        <w:t xml:space="preserve">, P., Bond, T. C., Russell, A. G., Watson, J. &amp; West, J.  2011. Tools for </w:t>
      </w:r>
      <w:proofErr w:type="spellStart"/>
      <w:r>
        <w:rPr>
          <w:lang w:val="fr-FR"/>
        </w:rPr>
        <w:t>improving</w:t>
      </w:r>
      <w:proofErr w:type="spellEnd"/>
      <w:r>
        <w:rPr>
          <w:lang w:val="fr-FR"/>
        </w:rPr>
        <w:t xml:space="preserve"> air </w:t>
      </w:r>
      <w:proofErr w:type="spellStart"/>
      <w:r>
        <w:rPr>
          <w:lang w:val="fr-FR"/>
        </w:rPr>
        <w:t>quality</w:t>
      </w:r>
      <w:proofErr w:type="spellEnd"/>
      <w:r>
        <w:rPr>
          <w:lang w:val="fr-FR"/>
        </w:rPr>
        <w:t xml:space="preserve"> management: </w:t>
      </w:r>
      <w:proofErr w:type="spellStart"/>
      <w:r>
        <w:rPr>
          <w:lang w:val="fr-FR"/>
        </w:rPr>
        <w:t>a</w:t>
      </w:r>
      <w:proofErr w:type="spellEnd"/>
      <w:r>
        <w:rPr>
          <w:lang w:val="fr-FR"/>
        </w:rPr>
        <w:t xml:space="preserve"> </w:t>
      </w:r>
      <w:proofErr w:type="spellStart"/>
      <w:r>
        <w:rPr>
          <w:lang w:val="fr-FR"/>
        </w:rPr>
        <w:t>review</w:t>
      </w:r>
      <w:proofErr w:type="spellEnd"/>
      <w:r>
        <w:rPr>
          <w:lang w:val="fr-FR"/>
        </w:rPr>
        <w:t xml:space="preserve"> of top-down source </w:t>
      </w:r>
      <w:proofErr w:type="spellStart"/>
      <w:r>
        <w:rPr>
          <w:lang w:val="fr-FR"/>
        </w:rPr>
        <w:t>apportionment</w:t>
      </w:r>
      <w:proofErr w:type="spellEnd"/>
      <w:r>
        <w:rPr>
          <w:lang w:val="fr-FR"/>
        </w:rPr>
        <w:t xml:space="preserve"> techniques and </w:t>
      </w:r>
      <w:proofErr w:type="spellStart"/>
      <w:r>
        <w:rPr>
          <w:lang w:val="fr-FR"/>
        </w:rPr>
        <w:t>their</w:t>
      </w:r>
      <w:proofErr w:type="spellEnd"/>
      <w:r>
        <w:rPr>
          <w:lang w:val="fr-FR"/>
        </w:rPr>
        <w:t xml:space="preserve"> application in </w:t>
      </w:r>
      <w:proofErr w:type="spellStart"/>
      <w:r>
        <w:rPr>
          <w:lang w:val="fr-FR"/>
        </w:rPr>
        <w:t>developing</w:t>
      </w:r>
      <w:proofErr w:type="spellEnd"/>
      <w:r>
        <w:rPr>
          <w:lang w:val="fr-FR"/>
        </w:rPr>
        <w:t xml:space="preserve"> countries.</w:t>
      </w:r>
    </w:p>
    <w:p w14:paraId="3195C95A" w14:textId="77777777" w:rsidR="00E50906" w:rsidRDefault="00E50906">
      <w:pPr>
        <w:widowControl w:val="0"/>
        <w:autoSpaceDE w:val="0"/>
        <w:autoSpaceDN w:val="0"/>
        <w:adjustRightInd w:val="0"/>
        <w:divId w:val="88821278"/>
        <w:rPr>
          <w:sz w:val="24"/>
          <w:szCs w:val="24"/>
          <w:lang w:val="fr-FR"/>
        </w:rPr>
      </w:pPr>
    </w:p>
    <w:p w14:paraId="0F68717A" w14:textId="34D61D07" w:rsidR="00E03DFC" w:rsidRDefault="00E03DFC" w:rsidP="00E50906"/>
    <w:sectPr w:rsidR="00E03DFC" w:rsidSect="00E50906">
      <w:footerReference w:type="default" r:id="rId21"/>
      <w:headerReference w:type="first" r:id="rId22"/>
      <w:footerReference w:type="first" r:id="rId23"/>
      <w:pgSz w:w="12240" w:h="15840" w:code="1"/>
      <w:pgMar w:top="2074" w:right="1440" w:bottom="1440" w:left="1440" w:header="720" w:footer="720" w:gutter="0"/>
      <w:pgNumType w:fmt="lowerRoman"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B6FEE5" w14:textId="77777777" w:rsidR="00C0664A" w:rsidRDefault="00C0664A" w:rsidP="00E96485">
      <w:r>
        <w:separator/>
      </w:r>
    </w:p>
    <w:p w14:paraId="585D57B4" w14:textId="77777777" w:rsidR="00C0664A" w:rsidRDefault="00C0664A"/>
  </w:endnote>
  <w:endnote w:type="continuationSeparator" w:id="0">
    <w:p w14:paraId="17A5651D" w14:textId="77777777" w:rsidR="00C0664A" w:rsidRDefault="00C0664A" w:rsidP="00E96485">
      <w:r>
        <w:continuationSeparator/>
      </w:r>
    </w:p>
    <w:p w14:paraId="3F24CC39" w14:textId="77777777" w:rsidR="00C0664A" w:rsidRDefault="00C0664A"/>
  </w:endnote>
  <w:endnote w:type="continuationNotice" w:id="1">
    <w:p w14:paraId="0F4B230A" w14:textId="77777777" w:rsidR="00C0664A" w:rsidRDefault="00C0664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Tw Cen MT">
    <w:altName w:val="Tw Cen MT"/>
    <w:charset w:val="00"/>
    <w:family w:val="swiss"/>
    <w:pitch w:val="variable"/>
    <w:sig w:usb0="00000003" w:usb1="00000000" w:usb2="00000000" w:usb3="00000000" w:csb0="00000003" w:csb1="00000000"/>
  </w:font>
  <w:font w:name="Calibri">
    <w:panose1 w:val="020F0502020204030204"/>
    <w:charset w:val="00"/>
    <w:family w:val="swiss"/>
    <w:pitch w:val="variable"/>
    <w:sig w:usb0="E4002EFF" w:usb1="C200247B" w:usb2="00000009" w:usb3="00000000" w:csb0="000001FF" w:csb1="00000000"/>
  </w:font>
  <w:font w:name="Tw Cen MT Condensed">
    <w:charset w:val="00"/>
    <w:family w:val="swiss"/>
    <w:pitch w:val="variable"/>
    <w:sig w:usb0="00000003"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949784"/>
      <w:docPartObj>
        <w:docPartGallery w:val="Page Numbers (Bottom of Page)"/>
        <w:docPartUnique/>
      </w:docPartObj>
    </w:sdtPr>
    <w:sdtEndPr>
      <w:rPr>
        <w:noProof/>
      </w:rPr>
    </w:sdtEndPr>
    <w:sdtContent>
      <w:p w14:paraId="05E7A9DB" w14:textId="6426F82C" w:rsidR="00F51F7B" w:rsidRDefault="00F51F7B">
        <w:pPr>
          <w:pStyle w:val="Footer"/>
          <w:jc w:val="center"/>
        </w:pPr>
        <w:r w:rsidRPr="00C70EBD">
          <w:rPr>
            <w:noProof/>
            <w:color w:val="808080" w:themeColor="background1" w:themeShade="80"/>
          </w:rPr>
          <mc:AlternateContent>
            <mc:Choice Requires="wps">
              <w:drawing>
                <wp:anchor distT="0" distB="0" distL="114300" distR="114300" simplePos="0" relativeHeight="251658242" behindDoc="0" locked="0" layoutInCell="1" allowOverlap="1" wp14:anchorId="005980AB" wp14:editId="5EFE47D8">
                  <wp:simplePos x="0" y="0"/>
                  <wp:positionH relativeFrom="margin">
                    <wp:align>left</wp:align>
                  </wp:positionH>
                  <wp:positionV relativeFrom="paragraph">
                    <wp:posOffset>-123465</wp:posOffset>
                  </wp:positionV>
                  <wp:extent cx="5972175" cy="9525"/>
                  <wp:effectExtent l="0" t="0" r="28575" b="28575"/>
                  <wp:wrapNone/>
                  <wp:docPr id="11" name="Straight Connector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11" style="position:absolute;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8085" strokeweight="1pt" from="0,-9.7pt" to="470.25pt,-8.95pt" w14:anchorId="78A58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9MH3wEAABMEAAAOAAAAZHJzL2Uyb0RvYy54bWysU8tu2zAQvBfoPxC813oArh3Bcg4O0kvR&#10;Gk37ATRFSgT4wpK15L/vkrKVoC0KJOiFErk7uzOz5O5+MpqcBQTlbEurVUmJsNx1yvYt/fH98cOW&#10;khCZ7Zh2VrT0IgK9379/txt9I2o3ON0JIFjEhmb0LR1i9E1RBD4Iw8LKeWExKB0YFnELfdEBG7G6&#10;0UVdlh+L0UHnwXERAp4+zEG6z/WlFDx+lTKISHRLkVvMK+T1lNZiv2NND8wPil9psDewMExZbLqU&#10;emCRkZ+g/ihlFAcXnIwr7kzhpFRcZA2opip/U/M0MC+yFjQn+MWm8P/K8i/nIxDV4ewqSiwzOKOn&#10;CEz1QyQHZy066IBgEJ0afWgQcLBHuO6CP0KSPUkw6YuCyJTdvSzuiikSjofru01dbdaUcIzdret1&#10;Klk8Yz2E+Ek4Q9JPS7WySTtr2PlziHPqLSUda0tGZF1vyjKnBadV96i0TsEA/emggZxZmnu5Lbe3&#10;bi/SsLe2SCHJmoXkv3jRYm7wTUi0BqlXc4d0KcVSlnEubMzG5EqYnWASKSzAK7V/Aa/5CSryhX0N&#10;eEHkzs7GBWyUdfA32nG6UZZz/s2BWXey4OS6Sx5xtgZvXp7T9ZWkq/1yn+HPb3n/CwAA//8DAFBL&#10;AwQUAAYACAAAACEAknzR090AAAAIAQAADwAAAGRycy9kb3ducmV2LnhtbEyPwU7DMBBE70j8g7VI&#10;3Fq7qC1NGqeqkBCXHiBw4baNt0nUeB3ZbhP+HvcEx9lZzbwpdpPtxZV86BxrWMwVCOLamY4bDV+f&#10;r7MNiBCRDfaOScMPBdiV93cF5saN/EHXKjYihXDIUUMb45BLGeqWLIa5G4iTd3LeYkzSN9J4HFO4&#10;7eWTUmtpsePU0OJALy3V5+piNXzjVL2Rk/vGnw5dXK3VeHg/a/34MO23ICJN8e8ZbvgJHcrEdHQX&#10;NkH0GtKQqGG2yJYgkp0t1QrE8XZ5zkCWhfw/oPwFAAD//wMAUEsBAi0AFAAGAAgAAAAhALaDOJL+&#10;AAAA4QEAABMAAAAAAAAAAAAAAAAAAAAAAFtDb250ZW50X1R5cGVzXS54bWxQSwECLQAUAAYACAAA&#10;ACEAOP0h/9YAAACUAQAACwAAAAAAAAAAAAAAAAAvAQAAX3JlbHMvLnJlbHNQSwECLQAUAAYACAAA&#10;ACEA9wPTB98BAAATBAAADgAAAAAAAAAAAAAAAAAuAgAAZHJzL2Uyb0RvYy54bWxQSwECLQAUAAYA&#10;CAAAACEAknzR090AAAAIAQAADwAAAAAAAAAAAAAAAAA5BAAAZHJzL2Rvd25yZXYueG1sUEsFBgAA&#10;AAAEAAQA8wAAAEMFAAAAAA==&#10;">
                  <w10:wrap anchorx="margin"/>
                </v:line>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8447289"/>
      <w:docPartObj>
        <w:docPartGallery w:val="Page Numbers (Bottom of Page)"/>
        <w:docPartUnique/>
      </w:docPartObj>
    </w:sdtPr>
    <w:sdtEndPr>
      <w:rPr>
        <w:noProof/>
      </w:rPr>
    </w:sdtEndPr>
    <w:sdtContent>
      <w:p w14:paraId="1538C02C" w14:textId="464D50D6" w:rsidR="00F51F7B" w:rsidRDefault="00F51F7B">
        <w:pPr>
          <w:pStyle w:val="Footer"/>
          <w:jc w:val="center"/>
        </w:pPr>
        <w:r w:rsidRPr="00A22E01">
          <w:rPr>
            <w:noProof/>
            <w:color w:val="808080"/>
          </w:rPr>
          <mc:AlternateContent>
            <mc:Choice Requires="wps">
              <w:drawing>
                <wp:anchor distT="0" distB="0" distL="114300" distR="114300" simplePos="0" relativeHeight="251658244" behindDoc="0" locked="0" layoutInCell="1" allowOverlap="1" wp14:anchorId="3D311A5F" wp14:editId="60B3742A">
                  <wp:simplePos x="0" y="0"/>
                  <wp:positionH relativeFrom="margin">
                    <wp:align>left</wp:align>
                  </wp:positionH>
                  <wp:positionV relativeFrom="paragraph">
                    <wp:posOffset>-123465</wp:posOffset>
                  </wp:positionV>
                  <wp:extent cx="5972175" cy="9525"/>
                  <wp:effectExtent l="0" t="0" r="28575" b="28575"/>
                  <wp:wrapNone/>
                  <wp:docPr id="5" name="Straight Connector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5" style="position:absolute;z-index:2516869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o:spid="_x0000_s1026" strokecolor="#008085" strokeweight="1pt" from="0,-9.7pt" to="470.25pt,-8.95pt" w14:anchorId="1ED77D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2XB3wEAABEEAAAOAAAAZHJzL2Uyb0RvYy54bWysU8tu2zAQvBfoPxC813oArh3Bcg4O0kvR&#10;Gk37ATRFSgT4wpK15L/vkrKVoC0KJOiFErk7szvD5e5+MpqcBQTlbEurVUmJsNx1yvYt/fH98cOW&#10;khCZ7Zh2VrT0IgK9379/txt9I2o3ON0JIEhiQzP6lg4x+qYoAh+EYWHlvLAYlA4Mi7iFvuiAjchu&#10;dFGX5cdidNB5cFyEgKcPc5DuM7+UgsevUgYRiW4p9hbzCnk9pbXY71jTA/OD4tc22Bu6MExZLLpQ&#10;PbDIyE9Qf1AZxcEFJ+OKO1M4KRUXWQOqqcrf1DwNzIusBc0JfrEp/D9a/uV8BKK6lq4psczgFT1F&#10;YKofIjk4a9FAB2SdfBp9aDD9YI9w3QV/hCR6kmDSF+WQKXt7WbwVUyQcD9d3m7raYBGOsbt1nSmL&#10;Z6yHED8JZ0j6aalWNilnDTt/DhHrYeotJR1rS0act3pTljktOK26R6V1CgboTwcN5MzSrZfbcnur&#10;9iINCbVF3iRrFpL/4kWLucA3IdEYbL2aK6SRFAst41zYWCVjMhNmJ5jEFhbgtbV/Aa/5CSryuL4G&#10;vCByZWfjAjbKOvhb23G6tSzn/JsDs+5kwcl1l3zF2Rqcu6zw+kbSYL/cZ/jzS97/AgAA//8DAFBL&#10;AwQUAAYACAAAACEAknzR090AAAAIAQAADwAAAGRycy9kb3ducmV2LnhtbEyPwU7DMBBE70j8g7VI&#10;3Fq7qC1NGqeqkBCXHiBw4baNt0nUeB3ZbhP+HvcEx9lZzbwpdpPtxZV86BxrWMwVCOLamY4bDV+f&#10;r7MNiBCRDfaOScMPBdiV93cF5saN/EHXKjYihXDIUUMb45BLGeqWLIa5G4iTd3LeYkzSN9J4HFO4&#10;7eWTUmtpsePU0OJALy3V5+piNXzjVL2Rk/vGnw5dXK3VeHg/a/34MO23ICJN8e8ZbvgJHcrEdHQX&#10;NkH0GtKQqGG2yJYgkp0t1QrE8XZ5zkCWhfw/oPwFAAD//wMAUEsBAi0AFAAGAAgAAAAhALaDOJL+&#10;AAAA4QEAABMAAAAAAAAAAAAAAAAAAAAAAFtDb250ZW50X1R5cGVzXS54bWxQSwECLQAUAAYACAAA&#10;ACEAOP0h/9YAAACUAQAACwAAAAAAAAAAAAAAAAAvAQAAX3JlbHMvLnJlbHNQSwECLQAUAAYACAAA&#10;ACEASqNlwd8BAAARBAAADgAAAAAAAAAAAAAAAAAuAgAAZHJzL2Uyb0RvYy54bWxQSwECLQAUAAYA&#10;CAAAACEAknzR090AAAAIAQAADwAAAAAAAAAAAAAAAAA5BAAAZHJzL2Rvd25yZXYueG1sUEsFBgAA&#10;AAAEAAQA8wAAAEMFAAAAAA==&#10;">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AA22A" w14:textId="0277E7C0" w:rsidR="00F51F7B" w:rsidRDefault="00F51F7B">
    <w:pPr>
      <w:pStyle w:val="Footer"/>
      <w:jc w:val="center"/>
    </w:pPr>
    <w:r w:rsidRPr="00A22E01">
      <w:rPr>
        <w:noProof/>
        <w:color w:val="808080"/>
      </w:rPr>
      <mc:AlternateContent>
        <mc:Choice Requires="wps">
          <w:drawing>
            <wp:anchor distT="0" distB="0" distL="114300" distR="114300" simplePos="0" relativeHeight="251658243" behindDoc="0" locked="0" layoutInCell="1" allowOverlap="1" wp14:anchorId="377C065E" wp14:editId="3DF0570C">
              <wp:simplePos x="0" y="0"/>
              <wp:positionH relativeFrom="margin">
                <wp:align>right</wp:align>
              </wp:positionH>
              <wp:positionV relativeFrom="paragraph">
                <wp:posOffset>-130071</wp:posOffset>
              </wp:positionV>
              <wp:extent cx="5972175" cy="9525"/>
              <wp:effectExtent l="0" t="0" r="28575" b="28575"/>
              <wp:wrapNone/>
              <wp:docPr id="21" name="Straight Connector 2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972175" cy="9525"/>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dec="http://schemas.microsoft.com/office/drawing/2017/decorative" xmlns:a="http://schemas.openxmlformats.org/drawingml/2006/main">
          <w:pict>
            <v:line id="Straight Connector 21" style="position:absolute;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o:spid="_x0000_s1026" strokecolor="#008085" strokeweight="1pt" from="419.05pt,-10.25pt" to="889.3pt,-9.5pt" w14:anchorId="0B7C06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x4AEAABMEAAAOAAAAZHJzL2Uyb0RvYy54bWysU8tu2zAQvBfoPxC813oArh3Bcg4O0kvR&#10;Gk37ATRFSgT4wpK15L/vkrKVoC0KJOiFErk7szvD5e5+MpqcBQTlbEurVUmJsNx1yvYt/fH98cOW&#10;khCZ7Zh2VrT0IgK9379/txt9I2o3ON0JIEhiQzP6lg4x+qYoAh+EYWHlvLAYlA4Mi7iFvuiAjchu&#10;dFGX5cdidNB5cFyEgKcPc5DuM7+UgsevUgYRiW4p9hbzCnk9pbXY71jTA/OD4tc22Bu6MExZLLpQ&#10;PbDIyE9Qf1AZxcEFJ+OKO1M4KRUXWQOqqcrf1DwNzIusBc0JfrEp/D9a/uV8BKK6ltYVJZYZvKOn&#10;CEz1QyQHZy066IBgEJ0afWgQcLBHuO6CP0KSPUkw6YuCyJTdvSzuiikSjofru01dbdaUcIzdret1&#10;oiyesR5C/CScIemnpVrZpJ017Pw5xDn1lpKOtSUjTly9KcucFpxW3aPSOgUD9KeDBnJm6d7Lbbm9&#10;VXuRhrW1xRaSrFlI/osXLeYC34REa7D1aq6QhlIstIxzYWM2JjNhdoJJbGEBXlv7F/Can6AiD+xr&#10;wAsiV3Y2LmCjrIO/tR2nW8tyzr85MOtOFpxcd8lXnK3Bycv3dH0labRf7jP8+S3vfwEAAP//AwBQ&#10;SwMEFAAGAAgAAAAhALim6H3dAAAACAEAAA8AAABkcnMvZG93bnJldi54bWxMj0FPwzAMhe9I/IfI&#10;SNy2ZBObWGk6TUiIyw7QceHmNV5brXGqJlvLv8c7wc32e3r+Xr6dfKeuNMQ2sIXF3IAiroJrubbw&#10;dXibPYOKCdlhF5gs/FCEbXF/l2PmwsifdC1TrSSEY4YWmpT6TOtYNeQxzkNPLNopDB6TrEOt3YCj&#10;hPtOL41Za48ty4cGe3ptqDqXF2/hG6fynYLe1cNp36bV2oz7j7O1jw/T7gVUoin9meGGL+hQCNMx&#10;XNhF1VmQIsnCbGlWoETePN2Go1wWGwO6yPX/AsUvAAAA//8DAFBLAQItABQABgAIAAAAIQC2gziS&#10;/gAAAOEBAAATAAAAAAAAAAAAAAAAAAAAAABbQ29udGVudF9UeXBlc10ueG1sUEsBAi0AFAAGAAgA&#10;AAAhADj9If/WAAAAlAEAAAsAAAAAAAAAAAAAAAAALwEAAF9yZWxzLy5yZWxzUEsBAi0AFAAGAAgA&#10;AAAhAG/637HgAQAAEwQAAA4AAAAAAAAAAAAAAAAALgIAAGRycy9lMm9Eb2MueG1sUEsBAi0AFAAG&#10;AAgAAAAhALim6H3dAAAACAEAAA8AAAAAAAAAAAAAAAAAOgQAAGRycy9kb3ducmV2LnhtbFBLBQYA&#10;AAAABAAEAPMAAABEBQAAAAA=&#10;">
              <w10:wrap anchorx="margin"/>
            </v:line>
          </w:pict>
        </mc:Fallback>
      </mc:AlternateContent>
    </w:r>
    <w:r>
      <w:fldChar w:fldCharType="begin"/>
    </w:r>
    <w:r>
      <w:instrText xml:space="preserve"> PAGE   \* MERGEFORMAT </w:instrText>
    </w:r>
    <w:r>
      <w:fldChar w:fldCharType="separate"/>
    </w:r>
    <w:r>
      <w:rPr>
        <w:noProof/>
      </w:rPr>
      <w:t>2</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BEFF29" w14:textId="77777777" w:rsidR="00C0664A" w:rsidRDefault="00C0664A" w:rsidP="00E96485">
      <w:r>
        <w:separator/>
      </w:r>
    </w:p>
  </w:footnote>
  <w:footnote w:type="continuationSeparator" w:id="0">
    <w:p w14:paraId="180E683D" w14:textId="77777777" w:rsidR="00C0664A" w:rsidRDefault="00C0664A" w:rsidP="00E96485">
      <w:r>
        <w:continuationSeparator/>
      </w:r>
    </w:p>
    <w:p w14:paraId="7BC19B36" w14:textId="77777777" w:rsidR="00C0664A" w:rsidRDefault="00C0664A"/>
  </w:footnote>
  <w:footnote w:type="continuationNotice" w:id="1">
    <w:p w14:paraId="5318D361" w14:textId="77777777" w:rsidR="00C0664A" w:rsidRDefault="00C0664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B7FCD" w14:textId="0242141A" w:rsidR="00A54692" w:rsidRDefault="00A54692">
    <w:pPr>
      <w:pStyle w:val="Header"/>
      <w:ind w:left="1260"/>
      <w:divId w:val="1092624492"/>
      <w:rPr>
        <w:rFonts w:asciiTheme="minorHAnsi" w:hAnsiTheme="minorHAnsi"/>
        <w:b/>
        <w:bCs/>
        <w:color w:val="008085"/>
        <w:sz w:val="24"/>
        <w:szCs w:val="24"/>
      </w:rPr>
    </w:pPr>
    <w:r>
      <w:rPr>
        <w:noProof/>
      </w:rPr>
      <w:drawing>
        <wp:anchor distT="0" distB="0" distL="114300" distR="114300" simplePos="0" relativeHeight="251658245" behindDoc="0" locked="0" layoutInCell="1" allowOverlap="1" wp14:anchorId="1546751E" wp14:editId="4B07B732">
          <wp:simplePos x="0" y="0"/>
          <wp:positionH relativeFrom="margin">
            <wp:posOffset>-127635</wp:posOffset>
          </wp:positionH>
          <wp:positionV relativeFrom="paragraph">
            <wp:posOffset>-144145</wp:posOffset>
          </wp:positionV>
          <wp:extent cx="813435" cy="724535"/>
          <wp:effectExtent l="0" t="0" r="5715" b="0"/>
          <wp:wrapNone/>
          <wp:docPr id="8" name="Pictur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13435" cy="724535"/>
                  </a:xfrm>
                  <a:prstGeom prst="rect">
                    <a:avLst/>
                  </a:prstGeom>
                  <a:noFill/>
                </pic:spPr>
              </pic:pic>
            </a:graphicData>
          </a:graphic>
          <wp14:sizeRelH relativeFrom="page">
            <wp14:pctWidth>0</wp14:pctWidth>
          </wp14:sizeRelH>
          <wp14:sizeRelV relativeFrom="page">
            <wp14:pctHeight>0</wp14:pctHeight>
          </wp14:sizeRelV>
        </wp:anchor>
      </w:drawing>
    </w:r>
    <w:r w:rsidR="00FA5FCF">
      <w:rPr>
        <w:rFonts w:asciiTheme="minorHAnsi" w:hAnsiTheme="minorHAnsi"/>
        <w:b/>
        <w:bCs/>
        <w:color w:val="008085"/>
        <w:sz w:val="24"/>
        <w:szCs w:val="24"/>
      </w:rPr>
      <w:t>ALLIANCE DES</w:t>
    </w:r>
    <w:r>
      <w:rPr>
        <w:rFonts w:asciiTheme="minorHAnsi" w:hAnsiTheme="minorHAnsi"/>
        <w:b/>
        <w:bCs/>
        <w:color w:val="008085"/>
        <w:sz w:val="24"/>
        <w:szCs w:val="24"/>
      </w:rPr>
      <w:t xml:space="preserve"> MEGA</w:t>
    </w:r>
    <w:r w:rsidR="00FB0FE9">
      <w:rPr>
        <w:rFonts w:asciiTheme="minorHAnsi" w:hAnsiTheme="minorHAnsi"/>
        <w:b/>
        <w:bCs/>
        <w:color w:val="008085"/>
        <w:sz w:val="24"/>
        <w:szCs w:val="24"/>
      </w:rPr>
      <w:t>CITIES</w:t>
    </w:r>
  </w:p>
  <w:p w14:paraId="7D12E50A" w14:textId="3063382D" w:rsidR="00A54692" w:rsidRDefault="00A54692">
    <w:pPr>
      <w:pStyle w:val="Header"/>
      <w:ind w:left="1260"/>
      <w:divId w:val="1092624492"/>
    </w:pPr>
    <w:r>
      <w:rPr>
        <w:noProof/>
      </w:rPr>
      <mc:AlternateContent>
        <mc:Choice Requires="wps">
          <w:drawing>
            <wp:anchor distT="0" distB="0" distL="114300" distR="114300" simplePos="0" relativeHeight="251658246" behindDoc="0" locked="0" layoutInCell="1" allowOverlap="1" wp14:anchorId="020BD4F5" wp14:editId="1AF55BAD">
              <wp:simplePos x="0" y="0"/>
              <wp:positionH relativeFrom="column">
                <wp:posOffset>733425</wp:posOffset>
              </wp:positionH>
              <wp:positionV relativeFrom="paragraph">
                <wp:posOffset>276225</wp:posOffset>
              </wp:positionV>
              <wp:extent cx="5238750" cy="0"/>
              <wp:effectExtent l="0" t="0" r="0" b="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71C2C5A" id="Straight Connector 7" o:spid="_x0000_s1026" alt="&quot;&quot;"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75pt,21.75pt" to="470.25pt,21.75pt" o:gfxdata="UEsDBBQABgAIAAAAIQBaIpOj/wAAAOUBAAATAAAAW0NvbnRlbnRfVHlwZXNdLnhtbJSRQU7DMBBF&#10;90jcwfIWJQ5dIITqdEHKEhAqB7CcSWLVnrE8Jk1vj5JCF4gisZ7/3/vSrDdT8GKExI5Qy9uykgLQ&#10;Uuuw1/J991TcS8HZYGs8IWh5BJab+vpqvTtGYDEFj6zlkHN8UIrtAMFwSRFwCr6jFEzmklKvorF7&#10;04NaVdWdsoQZMBd5Zsh63UBnPnwW2ykDnpYk8CzF4yk4u7Q0MXpnTXaEasT2h6X4MpQJ/JLhwUW+&#10;mYKXQv2qWE4XDd/FlxFSci2IV5PyswmgpWoTK1hRQ7b8GzLPDFxQ1zkLZZN4u7TOqy7BWzpggvG/&#10;9IYO+AbjGa+WJ9WfAAAA//8DAFBLAwQUAAYACAAAACEAp0rPONgAAACWAQAACwAAAF9yZWxzLy5y&#10;ZWxzpNCxasMwEMbxvdB3ELfXcjyUUiJnCYGswX0AIZ1tEUkn7oTjvH2gQ6lptq43/P4ftz+sKaoF&#10;WQJlA7umBYXZkQ95MvA1nN4+QEm12dtIGQ3cUeDQv77sLxhtDZRlDkXUmmIWA3Ot5VNrcTMmKw0V&#10;zGuKI3GyVRriSRfrrnZC3bXtu+bfBvQbU529AT77DtRwL/jHTsExCY21cZQ0jWNwz1Tt6ZYvuIAa&#10;LE9YDXiW7yPj0qwpgtLPw7t/hie2ZQ7uxDbhkdx2AHZ0JPfT15tv9g8AAAD//wMAUEsDBBQABgAI&#10;AAAAIQBD3k4/wQEAAOoDAAAOAAAAZHJzL2Uyb0RvYy54bWysU02P0zAQvSPxHyzfqZ2gslXUZA+7&#10;Wi4IVgv7A1xnnFjylzymSf89stOmFSAkEJeJk5n3Zt7zZH8/W0OOEFF719JqwykBJ32v3dDS129P&#10;73aUYBKuF8Y7aOkJkN53b9/sp9BA7UdveohktsZhM4WWjimFhjGUI1iBGx/AzdYoH61IuPFxYH0U&#10;k3aDNazm/AObfOxD9BIQtRselyTtCr9SINMXpRASMS3llKQSY4mHElm3F80QRRi1PM8h/mEMK7Sj&#10;N1SPIgnyPepfqKyW0aNXaSO9ZV4pLaGIYDWv+E9yvo4iQBGDzYRh9Qn/H638fHxwz5GwbBk2GJ5j&#10;ljGraPPTK0XmYtTpahfMici5pdv6/e5uyymRa5JdoSFi+gjeknxoqdEuSxGNOH7ClPsx0Vxq8nfj&#10;yNTSqr7jvNShN7p/0sbkJMbh8GAiOYp8kXzHd1t65ripY5ml27OrknJKJwNLhxdQRPdzS6ulRV4z&#10;WHmFlOBSdSE27gVUxiltzIo8D/dH5BmQsVCW8K/QK6T09i6taKudj7+bPM3r1GoBXFxYtGcbDr4/&#10;LRdd/JkwlCs4735e2Nv3gr/+ot0PAAAA//8DAFBLAwQUAAYACAAAACEA3bLnIeIAAAAPAQAADwAA&#10;AGRycy9kb3ducmV2LnhtbEzPQUvDMBTA8bvgdwhvsJtNquvQrq9jKOJlB61evL21WVuWvJQkW+O3&#10;F0HQ6x/+h1+1TdaIi/ZhdIyQZwqE5tZ1I/cIH+/PN/cgQiTuyDjWCF86wLa+vqqo7NzMb/rSxF4k&#10;aziUhDDEOJVShnbQlkLmJs3JmqPzlmLInO9l52keubdG3iq1lpZGBhEGmvTjoNtTc7YIn5SaF+3k&#10;rvfH/RiLtZr3ryfE5SI9bZaLtNuAiDrFvwN+DAg51BWVB3fmLgiDkOdFASIirO4KEB7hYaUKEIff&#10;IOtK/nfU3wAAAP//AwBQSwECLQAUAAYACAAAACEAWiKTo/8AAADlAQAAEwAAAAAAAAAAAAAAAAAA&#10;AAAAW0NvbnRlbnRfVHlwZXNdLnhtbFBLAQItABQABgAIAAAAIQCnSs842AAAAJYBAAALAAAAAAAA&#10;AAAAAAAAADABAABfcmVscy8ucmVsc1BLAQItABQABgAIAAAAIQBD3k4/wQEAAOoDAAAOAAAAAAAA&#10;AAAAAAAAADECAABkcnMvZTJvRG9jLnhtbFBLAQItABQABgAIAAAAIQDdsuch4gAAAA8BAAAPAAAA&#10;AAAAAAAAAAAAAB4EAABkcnMvZG93bnJldi54bWxQSwUGAAAAAAQABADzAAAALQUAAAAA&#10;" strokecolor="#008085" strokeweight="1pt"/>
          </w:pict>
        </mc:Fallback>
      </mc:AlternateContent>
    </w:r>
    <w:r>
      <w:t xml:space="preserve">Rapport de </w:t>
    </w:r>
    <w:proofErr w:type="spellStart"/>
    <w:r>
      <w:t>Collecte</w:t>
    </w:r>
    <w:proofErr w:type="spellEnd"/>
    <w:r>
      <w:t xml:space="preserve"> </w:t>
    </w:r>
    <w:proofErr w:type="spellStart"/>
    <w:r>
      <w:t>d’Information</w:t>
    </w:r>
    <w:proofErr w:type="spellEnd"/>
    <w:r>
      <w:tab/>
    </w:r>
    <w:r>
      <w:tab/>
      <w:t>Mars 2023</w:t>
    </w:r>
  </w:p>
  <w:p w14:paraId="58E99D5A" w14:textId="77777777" w:rsidR="00A54692" w:rsidRDefault="00A54692">
    <w:pPr>
      <w:pStyle w:val="Header"/>
      <w:divId w:val="1092624492"/>
    </w:pPr>
  </w:p>
  <w:p w14:paraId="76E48F91" w14:textId="77777777" w:rsidR="00A54692" w:rsidRPr="00A54692" w:rsidRDefault="00A54692" w:rsidP="00A546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C182A" w14:textId="4C5E58AA" w:rsidR="00F51F7B" w:rsidRPr="00A22E01" w:rsidRDefault="0969CB6D" w:rsidP="000168A5">
    <w:pPr>
      <w:pStyle w:val="Header"/>
      <w:ind w:left="1260"/>
      <w:rPr>
        <w:b/>
        <w:bCs/>
        <w:color w:val="008085"/>
        <w:sz w:val="24"/>
        <w:szCs w:val="24"/>
      </w:rPr>
    </w:pPr>
    <w:r>
      <w:rPr>
        <w:noProof/>
      </w:rPr>
      <w:drawing>
        <wp:anchor distT="0" distB="0" distL="114300" distR="114300" simplePos="0" relativeHeight="251658240" behindDoc="0" locked="0" layoutInCell="1" allowOverlap="1" wp14:anchorId="0600A723" wp14:editId="685BA8BE">
          <wp:simplePos x="0" y="0"/>
          <wp:positionH relativeFrom="column">
            <wp:align>left</wp:align>
          </wp:positionH>
          <wp:positionV relativeFrom="paragraph">
            <wp:posOffset>0</wp:posOffset>
          </wp:positionV>
          <wp:extent cx="813558" cy="819150"/>
          <wp:effectExtent l="0" t="0" r="0" b="0"/>
          <wp:wrapNone/>
          <wp:docPr id="466984523" name="Picture 466984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1">
                    <a:extLst>
                      <a:ext uri="{28A0092B-C50C-407E-A947-70E740481C1C}">
                        <a14:useLocalDpi xmlns:a14="http://schemas.microsoft.com/office/drawing/2010/main" val="0"/>
                      </a:ext>
                    </a:extLst>
                  </a:blip>
                  <a:stretch>
                    <a:fillRect/>
                  </a:stretch>
                </pic:blipFill>
                <pic:spPr>
                  <a:xfrm>
                    <a:off x="0" y="0"/>
                    <a:ext cx="813558" cy="819150"/>
                  </a:xfrm>
                  <a:prstGeom prst="rect">
                    <a:avLst/>
                  </a:prstGeom>
                </pic:spPr>
              </pic:pic>
            </a:graphicData>
          </a:graphic>
          <wp14:sizeRelH relativeFrom="page">
            <wp14:pctWidth>0</wp14:pctWidth>
          </wp14:sizeRelH>
          <wp14:sizeRelV relativeFrom="page">
            <wp14:pctHeight>0</wp14:pctHeight>
          </wp14:sizeRelV>
        </wp:anchor>
      </w:drawing>
    </w:r>
    <w:r w:rsidRPr="00A22E01">
      <w:rPr>
        <w:b/>
        <w:bCs/>
        <w:color w:val="008085"/>
        <w:sz w:val="24"/>
        <w:szCs w:val="24"/>
      </w:rPr>
      <w:t>MEGACITIES PARTNERSHIP</w:t>
    </w:r>
  </w:p>
  <w:p w14:paraId="4E67FA78" w14:textId="3D7695DB" w:rsidR="00F51F7B" w:rsidRDefault="00F51F7B" w:rsidP="009151C5">
    <w:pPr>
      <w:pStyle w:val="Header"/>
      <w:ind w:left="1260"/>
    </w:pPr>
    <w:r w:rsidRPr="00C70EBD">
      <w:rPr>
        <w:noProof/>
      </w:rPr>
      <mc:AlternateContent>
        <mc:Choice Requires="wps">
          <w:drawing>
            <wp:anchor distT="0" distB="0" distL="114300" distR="114300" simplePos="0" relativeHeight="251658241" behindDoc="0" locked="0" layoutInCell="1" allowOverlap="1" wp14:anchorId="65AC4E76" wp14:editId="5F7C4859">
              <wp:simplePos x="0" y="0"/>
              <wp:positionH relativeFrom="column">
                <wp:posOffset>733425</wp:posOffset>
              </wp:positionH>
              <wp:positionV relativeFrom="paragraph">
                <wp:posOffset>276225</wp:posOffset>
              </wp:positionV>
              <wp:extent cx="5238750" cy="0"/>
              <wp:effectExtent l="0" t="0" r="0" b="0"/>
              <wp:wrapNone/>
              <wp:docPr id="22" name="Straight Connector 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238750" cy="0"/>
                      </a:xfrm>
                      <a:prstGeom prst="line">
                        <a:avLst/>
                      </a:prstGeom>
                      <a:ln w="12700">
                        <a:solidFill>
                          <a:srgbClr val="00808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xmlns:adec="http://schemas.microsoft.com/office/drawing/2017/decorative" xmlns:a14="http://schemas.microsoft.com/office/drawing/2010/main" xmlns:pic="http://schemas.openxmlformats.org/drawingml/2006/picture" xmlns:a="http://schemas.openxmlformats.org/drawingml/2006/main">
          <w:pict>
            <v:line id="Straight Connector 22" style="position:absolute;z-index:251657216;visibility:visible;mso-wrap-style:square;mso-wrap-distance-left:9pt;mso-wrap-distance-top:0;mso-wrap-distance-right:9pt;mso-wrap-distance-bottom:0;mso-position-horizontal:absolute;mso-position-horizontal-relative:text;mso-position-vertical:absolute;mso-position-vertical-relative:text" o:spid="_x0000_s1026" strokecolor="#008085" strokeweight="1pt" from="57.75pt,21.75pt" to="470.25pt,21.75pt" w14:anchorId="2453EF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MO1h3wEAABAEAAAOAAAAZHJzL2Uyb0RvYy54bWysU8tu2zAQvBfoPxC815JVuDEEyzk4SC5F&#10;azTNB9AUKRHgC0vGkv++S0pWgiYo0KIXSuTuzO4Ml7vb0WhyFhCUsw1dr0pKhOWuVbZr6NPP+09b&#10;SkJktmXaWdHQiwj0dv/xw27wtahc73QrgCCJDfXgG9rH6OuiCLwXhoWV88JiUDowLOIWuqIFNiC7&#10;0UVVll+KwUHrwXERAp7eTUG6z/xSCh6/SxlEJLqh2FvMK+T1lNZiv2N1B8z3is9tsH/owjBlsehC&#10;dcciI8+g3lAZxcEFJ+OKO1M4KRUXWQOqWZe/qXnsmRdZC5oT/GJT+H+0/Nv5CES1Da0qSiwzeEeP&#10;EZjq+kgOzlp00AHBIDo1+FAj4GCPMO+CP0KSPUow6YuCyJjdvSzuijESjoeb6vP2ZoOXwK+x4gXo&#10;IcQH4QxJPw3VyibhrGbnryFiMUy9pqRjbcmA41bdlGVOC06r9l5pnYIButNBAzmzdOnlttxuUvdI&#10;8SoNd9riYdI0qch/8aLFVOCHkOgL9r2eKqSJFAst41zYuJ55tcXsBJPYwgKcW/sTcM5PUJGn9W/A&#10;CyJXdjYuYKOsg/fajuO1ZTnlXx2YdCcLTq695PvN1uDYZefmJ5Lm+vU+w18e8v4XAAAA//8DAFBL&#10;AwQUAAYACAAAACEAaXMkDtsAAAAJAQAADwAAAGRycy9kb3ducmV2LnhtbEyPQU/DMAyF70j8h8hI&#10;3FgyWCcoTacJCXHZAQoXbl7jtdUap2qytfx7jDjAyX720/PnYjP7Xp1pjF1gC8uFAUVcB9dxY+Hj&#10;/fnmHlRMyA77wGThiyJsysuLAnMXJn6jc5UaJSEcc7TQpjTkWse6JY9xEQZi2R3C6DGJHBvtRpwk&#10;3Pf61pi19tixXGhxoKeW6mN18hY+ca5eKOhtMx52XcrWZtq9Hq29vpq3j6ASzenPDD/4gg6lMO3D&#10;iV1UvehllonVwupOqhgeVkaa/e9Al4X+/0H5DQAA//8DAFBLAQItABQABgAIAAAAIQC2gziS/gAA&#10;AOEBAAATAAAAAAAAAAAAAAAAAAAAAABbQ29udGVudF9UeXBlc10ueG1sUEsBAi0AFAAGAAgAAAAh&#10;ADj9If/WAAAAlAEAAAsAAAAAAAAAAAAAAAAALwEAAF9yZWxzLy5yZWxzUEsBAi0AFAAGAAgAAAAh&#10;AG4w7WHfAQAAEAQAAA4AAAAAAAAAAAAAAAAALgIAAGRycy9lMm9Eb2MueG1sUEsBAi0AFAAGAAgA&#10;AAAhAGlzJA7bAAAACQEAAA8AAAAAAAAAAAAAAAAAOQQAAGRycy9kb3ducmV2LnhtbFBLBQYAAAAA&#10;BAAEAPMAAABBBQAAAAA=&#10;"/>
          </w:pict>
        </mc:Fallback>
      </mc:AlternateContent>
    </w:r>
    <w:r w:rsidRPr="00C70EBD">
      <w:t xml:space="preserve">INCEPTION REPORT // Project Workplan </w:t>
    </w:r>
    <w:r w:rsidRPr="00C70EBD">
      <w:tab/>
    </w:r>
    <w:r>
      <w:fldChar w:fldCharType="begin"/>
    </w:r>
    <w:r>
      <w:instrText xml:space="preserve">date \@ "MMMM" "YYYY"  </w:instrText>
    </w:r>
    <w:r>
      <w:fldChar w:fldCharType="separate"/>
    </w:r>
    <w:r w:rsidR="00FB0FE9">
      <w:rPr>
        <w:noProof/>
      </w:rPr>
      <w:t>March</w:t>
    </w:r>
    <w:r>
      <w:fldChar w:fldCharType="end"/>
    </w:r>
    <w:r>
      <w:t xml:space="preserve"> </w:t>
    </w:r>
    <w:r w:rsidRPr="00C70EBD">
      <w:t>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717A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D10A2C"/>
    <w:multiLevelType w:val="multilevel"/>
    <w:tmpl w:val="854C4DBC"/>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3F161C1"/>
    <w:multiLevelType w:val="hybridMultilevel"/>
    <w:tmpl w:val="C914B3A6"/>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4133AE"/>
    <w:multiLevelType w:val="multilevel"/>
    <w:tmpl w:val="268EA0EA"/>
    <w:lvl w:ilvl="0">
      <w:start w:val="1"/>
      <w:numFmt w:val="decimal"/>
      <w:lvlText w:val="%1."/>
      <w:lvlJc w:val="left"/>
      <w:pPr>
        <w:ind w:left="720" w:hanging="36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2160" w:hanging="1800"/>
      </w:pPr>
    </w:lvl>
    <w:lvl w:ilvl="6">
      <w:start w:val="1"/>
      <w:numFmt w:val="decimal"/>
      <w:isLgl/>
      <w:lvlText w:val="%1.%2.%3.%4.%5.%6.%7"/>
      <w:lvlJc w:val="left"/>
      <w:pPr>
        <w:ind w:left="2160" w:hanging="1800"/>
      </w:pPr>
    </w:lvl>
    <w:lvl w:ilvl="7">
      <w:start w:val="1"/>
      <w:numFmt w:val="decimal"/>
      <w:isLgl/>
      <w:lvlText w:val="%1.%2.%3.%4.%5.%6.%7.%8"/>
      <w:lvlJc w:val="left"/>
      <w:pPr>
        <w:ind w:left="2520" w:hanging="2160"/>
      </w:pPr>
    </w:lvl>
    <w:lvl w:ilvl="8">
      <w:start w:val="1"/>
      <w:numFmt w:val="decimal"/>
      <w:isLgl/>
      <w:lvlText w:val="%1.%2.%3.%4.%5.%6.%7.%8.%9"/>
      <w:lvlJc w:val="left"/>
      <w:pPr>
        <w:ind w:left="2880" w:hanging="2520"/>
      </w:pPr>
    </w:lvl>
  </w:abstractNum>
  <w:abstractNum w:abstractNumId="4" w15:restartNumberingAfterBreak="0">
    <w:nsid w:val="0809711C"/>
    <w:multiLevelType w:val="hybridMultilevel"/>
    <w:tmpl w:val="40E62D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E426E6"/>
    <w:multiLevelType w:val="multilevel"/>
    <w:tmpl w:val="96862BE8"/>
    <w:lvl w:ilvl="0">
      <w:start w:val="1"/>
      <w:numFmt w:val="decimal"/>
      <w:pStyle w:val="Heading1"/>
      <w:lvlText w:val="%1."/>
      <w:lvlJc w:val="left"/>
      <w:pPr>
        <w:ind w:left="360" w:hanging="360"/>
      </w:pPr>
    </w:lvl>
    <w:lvl w:ilvl="1">
      <w:start w:val="1"/>
      <w:numFmt w:val="decimal"/>
      <w:pStyle w:val="Heading2"/>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D495569"/>
    <w:multiLevelType w:val="hybridMultilevel"/>
    <w:tmpl w:val="13D42B6A"/>
    <w:lvl w:ilvl="0" w:tplc="0409000F">
      <w:start w:val="1"/>
      <w:numFmt w:val="decimal"/>
      <w:lvlText w:val="%1."/>
      <w:lvlJc w:val="left"/>
      <w:pPr>
        <w:ind w:left="720" w:hanging="360"/>
      </w:pPr>
    </w:lvl>
    <w:lvl w:ilvl="1" w:tplc="A6CA12FE">
      <w:start w:val="1"/>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C952D0"/>
    <w:multiLevelType w:val="hybridMultilevel"/>
    <w:tmpl w:val="1F8CC23A"/>
    <w:lvl w:ilvl="0" w:tplc="FFFFFFFF">
      <w:start w:val="2"/>
      <w:numFmt w:val="decimal"/>
      <w:lvlText w:val="%1"/>
      <w:lvlJc w:val="left"/>
      <w:pPr>
        <w:ind w:left="720" w:hanging="360"/>
      </w:pPr>
    </w:lvl>
    <w:lvl w:ilvl="1" w:tplc="B108F302">
      <w:start w:val="1"/>
      <w:numFmt w:val="decimal"/>
      <w:lvlText w:val="%2."/>
      <w:lvlJc w:val="left"/>
      <w:pPr>
        <w:ind w:left="1440" w:hanging="360"/>
      </w:pPr>
      <w:rPr>
        <w:rFonts w:ascii="Cambria Math" w:hAnsi="Cambria Math" w:cs="Cambria Math"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 w15:restartNumberingAfterBreak="0">
    <w:nsid w:val="11C97DC2"/>
    <w:multiLevelType w:val="hybridMultilevel"/>
    <w:tmpl w:val="C0227F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774F8"/>
    <w:multiLevelType w:val="multilevel"/>
    <w:tmpl w:val="CD30683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AD4603E"/>
    <w:multiLevelType w:val="hybridMultilevel"/>
    <w:tmpl w:val="FD58BEE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DBA2DF4"/>
    <w:multiLevelType w:val="hybridMultilevel"/>
    <w:tmpl w:val="0750DF7C"/>
    <w:lvl w:ilvl="0" w:tplc="28DA9C7A">
      <w:start w:val="1"/>
      <w:numFmt w:val="bullet"/>
      <w:pStyle w:val="bullital"/>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974E1F"/>
    <w:multiLevelType w:val="hybridMultilevel"/>
    <w:tmpl w:val="2E18DD2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F730832"/>
    <w:multiLevelType w:val="hybridMultilevel"/>
    <w:tmpl w:val="F1DE516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1967B8C"/>
    <w:multiLevelType w:val="hybridMultilevel"/>
    <w:tmpl w:val="0F8E2A4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55238FC"/>
    <w:multiLevelType w:val="multilevel"/>
    <w:tmpl w:val="FFFFFFFF"/>
    <w:lvl w:ilvl="0">
      <w:start w:val="2"/>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16" w15:restartNumberingAfterBreak="0">
    <w:nsid w:val="35581C4F"/>
    <w:multiLevelType w:val="hybridMultilevel"/>
    <w:tmpl w:val="61A8C6F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15:restartNumberingAfterBreak="0">
    <w:nsid w:val="356B7FC4"/>
    <w:multiLevelType w:val="hybridMultilevel"/>
    <w:tmpl w:val="E0B2A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ED0195"/>
    <w:multiLevelType w:val="hybridMultilevel"/>
    <w:tmpl w:val="DF06A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AA1AC8"/>
    <w:multiLevelType w:val="hybridMultilevel"/>
    <w:tmpl w:val="4EE61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D4F3F65"/>
    <w:multiLevelType w:val="hybridMultilevel"/>
    <w:tmpl w:val="7096B6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02C0A16"/>
    <w:multiLevelType w:val="hybridMultilevel"/>
    <w:tmpl w:val="0A188BBA"/>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40D72F75"/>
    <w:multiLevelType w:val="hybridMultilevel"/>
    <w:tmpl w:val="9F2A76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41CA177F"/>
    <w:multiLevelType w:val="multilevel"/>
    <w:tmpl w:val="3DE6153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7221B59"/>
    <w:multiLevelType w:val="hybridMultilevel"/>
    <w:tmpl w:val="FCCE087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47666089"/>
    <w:multiLevelType w:val="hybridMultilevel"/>
    <w:tmpl w:val="E6DC3FFC"/>
    <w:lvl w:ilvl="0" w:tplc="FFFFFFFF">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4ED20532"/>
    <w:multiLevelType w:val="multilevel"/>
    <w:tmpl w:val="142C370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56FD64E8"/>
    <w:multiLevelType w:val="hybridMultilevel"/>
    <w:tmpl w:val="DC5E8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72C6FA6"/>
    <w:multiLevelType w:val="hybridMultilevel"/>
    <w:tmpl w:val="43F8F156"/>
    <w:lvl w:ilvl="0" w:tplc="F7040C46">
      <w:start w:val="1"/>
      <w:numFmt w:val="bullet"/>
      <w:pStyle w:val="BodyText12ptbullet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123976"/>
    <w:multiLevelType w:val="hybridMultilevel"/>
    <w:tmpl w:val="443883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E761287"/>
    <w:multiLevelType w:val="multilevel"/>
    <w:tmpl w:val="44CE0C9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FE401F9"/>
    <w:multiLevelType w:val="hybridMultilevel"/>
    <w:tmpl w:val="3020BE04"/>
    <w:lvl w:ilvl="0" w:tplc="FFFFFFFF">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15:restartNumberingAfterBreak="0">
    <w:nsid w:val="618F7617"/>
    <w:multiLevelType w:val="hybridMultilevel"/>
    <w:tmpl w:val="F95CE0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1B41112"/>
    <w:multiLevelType w:val="hybridMultilevel"/>
    <w:tmpl w:val="4FEEEFE8"/>
    <w:lvl w:ilvl="0" w:tplc="3F0628D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84F69EA"/>
    <w:multiLevelType w:val="multilevel"/>
    <w:tmpl w:val="1DC0C4C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02A401C"/>
    <w:multiLevelType w:val="hybridMultilevel"/>
    <w:tmpl w:val="87B8361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20F6C45"/>
    <w:multiLevelType w:val="multilevel"/>
    <w:tmpl w:val="FFFFFFFF"/>
    <w:lvl w:ilvl="0">
      <w:start w:val="1"/>
      <w:numFmt w:val="decimal"/>
      <w:lvlText w:val="%1"/>
      <w:lvlJc w:val="left"/>
      <w:pPr>
        <w:ind w:left="360" w:hanging="360"/>
      </w:pPr>
    </w:lvl>
    <w:lvl w:ilvl="1">
      <w:start w:val="3"/>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440" w:hanging="1440"/>
      </w:pPr>
    </w:lvl>
    <w:lvl w:ilvl="5">
      <w:start w:val="1"/>
      <w:numFmt w:val="decimal"/>
      <w:lvlText w:val="%1.%2.%3.%4.%5.%6"/>
      <w:lvlJc w:val="left"/>
      <w:pPr>
        <w:ind w:left="1800" w:hanging="1800"/>
      </w:pPr>
    </w:lvl>
    <w:lvl w:ilvl="6">
      <w:start w:val="1"/>
      <w:numFmt w:val="decimal"/>
      <w:lvlText w:val="%1.%2.%3.%4.%5.%6.%7"/>
      <w:lvlJc w:val="left"/>
      <w:pPr>
        <w:ind w:left="1800" w:hanging="1800"/>
      </w:pPr>
    </w:lvl>
    <w:lvl w:ilvl="7">
      <w:start w:val="1"/>
      <w:numFmt w:val="decimal"/>
      <w:lvlText w:val="%1.%2.%3.%4.%5.%6.%7.%8"/>
      <w:lvlJc w:val="left"/>
      <w:pPr>
        <w:ind w:left="2160" w:hanging="2160"/>
      </w:pPr>
    </w:lvl>
    <w:lvl w:ilvl="8">
      <w:start w:val="1"/>
      <w:numFmt w:val="decimal"/>
      <w:lvlText w:val="%1.%2.%3.%4.%5.%6.%7.%8.%9"/>
      <w:lvlJc w:val="left"/>
      <w:pPr>
        <w:ind w:left="2520" w:hanging="2520"/>
      </w:pPr>
    </w:lvl>
  </w:abstractNum>
  <w:abstractNum w:abstractNumId="37" w15:restartNumberingAfterBreak="0">
    <w:nsid w:val="73B66834"/>
    <w:multiLevelType w:val="hybridMultilevel"/>
    <w:tmpl w:val="9B162A36"/>
    <w:lvl w:ilvl="0" w:tplc="ADFE7F84">
      <w:start w:val="1"/>
      <w:numFmt w:val="decimal"/>
      <w:pStyle w:val="BodyText12pt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CAE6FC4"/>
    <w:multiLevelType w:val="hybridMultilevel"/>
    <w:tmpl w:val="268C338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7D4E74F6"/>
    <w:multiLevelType w:val="hybridMultilevel"/>
    <w:tmpl w:val="56101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91488630">
    <w:abstractNumId w:val="18"/>
  </w:num>
  <w:num w:numId="2" w16cid:durableId="1168788034">
    <w:abstractNumId w:val="19"/>
  </w:num>
  <w:num w:numId="3" w16cid:durableId="1156610921">
    <w:abstractNumId w:val="32"/>
  </w:num>
  <w:num w:numId="4" w16cid:durableId="153181216">
    <w:abstractNumId w:val="27"/>
  </w:num>
  <w:num w:numId="5" w16cid:durableId="212237516">
    <w:abstractNumId w:val="39"/>
  </w:num>
  <w:num w:numId="6" w16cid:durableId="682978644">
    <w:abstractNumId w:val="37"/>
  </w:num>
  <w:num w:numId="7" w16cid:durableId="170340996">
    <w:abstractNumId w:val="33"/>
  </w:num>
  <w:num w:numId="8" w16cid:durableId="26417491">
    <w:abstractNumId w:val="28"/>
  </w:num>
  <w:num w:numId="9" w16cid:durableId="174422598">
    <w:abstractNumId w:val="22"/>
  </w:num>
  <w:num w:numId="10" w16cid:durableId="1774283226">
    <w:abstractNumId w:val="8"/>
  </w:num>
  <w:num w:numId="11" w16cid:durableId="388502984">
    <w:abstractNumId w:val="34"/>
  </w:num>
  <w:num w:numId="12" w16cid:durableId="348411164">
    <w:abstractNumId w:val="6"/>
  </w:num>
  <w:num w:numId="13" w16cid:durableId="1447232816">
    <w:abstractNumId w:val="21"/>
  </w:num>
  <w:num w:numId="14" w16cid:durableId="510805002">
    <w:abstractNumId w:val="38"/>
  </w:num>
  <w:num w:numId="15" w16cid:durableId="630941700">
    <w:abstractNumId w:val="10"/>
  </w:num>
  <w:num w:numId="16" w16cid:durableId="966398231">
    <w:abstractNumId w:val="14"/>
  </w:num>
  <w:num w:numId="17" w16cid:durableId="1178227241">
    <w:abstractNumId w:val="16"/>
  </w:num>
  <w:num w:numId="18" w16cid:durableId="1068653178">
    <w:abstractNumId w:val="24"/>
  </w:num>
  <w:num w:numId="19" w16cid:durableId="692268579">
    <w:abstractNumId w:val="13"/>
  </w:num>
  <w:num w:numId="20" w16cid:durableId="475728957">
    <w:abstractNumId w:val="35"/>
  </w:num>
  <w:num w:numId="21" w16cid:durableId="1927299834">
    <w:abstractNumId w:val="2"/>
  </w:num>
  <w:num w:numId="22" w16cid:durableId="1816947791">
    <w:abstractNumId w:val="1"/>
  </w:num>
  <w:num w:numId="23" w16cid:durableId="873421444">
    <w:abstractNumId w:val="9"/>
  </w:num>
  <w:num w:numId="24" w16cid:durableId="1051879401">
    <w:abstractNumId w:val="26"/>
  </w:num>
  <w:num w:numId="25" w16cid:durableId="882443837">
    <w:abstractNumId w:val="11"/>
  </w:num>
  <w:num w:numId="26" w16cid:durableId="1003824050">
    <w:abstractNumId w:val="29"/>
  </w:num>
  <w:num w:numId="27" w16cid:durableId="1711492773">
    <w:abstractNumId w:val="4"/>
  </w:num>
  <w:num w:numId="28" w16cid:durableId="315687551">
    <w:abstractNumId w:val="17"/>
  </w:num>
  <w:num w:numId="29" w16cid:durableId="2084983859">
    <w:abstractNumId w:val="12"/>
  </w:num>
  <w:num w:numId="30" w16cid:durableId="149637964">
    <w:abstractNumId w:val="30"/>
  </w:num>
  <w:num w:numId="31" w16cid:durableId="771703348">
    <w:abstractNumId w:val="0"/>
  </w:num>
  <w:num w:numId="32" w16cid:durableId="1863283582">
    <w:abstractNumId w:val="23"/>
  </w:num>
  <w:num w:numId="33" w16cid:durableId="927227577">
    <w:abstractNumId w:val="5"/>
  </w:num>
  <w:num w:numId="34" w16cid:durableId="1838227310">
    <w:abstractNumId w:val="20"/>
  </w:num>
  <w:num w:numId="35" w16cid:durableId="1654390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95096770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5278035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4147902">
    <w:abstractNumId w:val="36"/>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981955178">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472946424">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09A5"/>
    <w:rsid w:val="000019DD"/>
    <w:rsid w:val="000036EF"/>
    <w:rsid w:val="00007FA6"/>
    <w:rsid w:val="00010BAF"/>
    <w:rsid w:val="00012CF6"/>
    <w:rsid w:val="00013216"/>
    <w:rsid w:val="000168A5"/>
    <w:rsid w:val="0002060B"/>
    <w:rsid w:val="00022E94"/>
    <w:rsid w:val="00046AB3"/>
    <w:rsid w:val="00057FEA"/>
    <w:rsid w:val="0007205E"/>
    <w:rsid w:val="0008228E"/>
    <w:rsid w:val="00086094"/>
    <w:rsid w:val="00086F4A"/>
    <w:rsid w:val="0008735B"/>
    <w:rsid w:val="000A374B"/>
    <w:rsid w:val="000C00C5"/>
    <w:rsid w:val="000C4271"/>
    <w:rsid w:val="000C4752"/>
    <w:rsid w:val="000D0E2D"/>
    <w:rsid w:val="000D3491"/>
    <w:rsid w:val="000D4998"/>
    <w:rsid w:val="000D4B20"/>
    <w:rsid w:val="00101B64"/>
    <w:rsid w:val="001048C8"/>
    <w:rsid w:val="00110C38"/>
    <w:rsid w:val="00116ECD"/>
    <w:rsid w:val="00124D62"/>
    <w:rsid w:val="00130F67"/>
    <w:rsid w:val="00140977"/>
    <w:rsid w:val="00145CC5"/>
    <w:rsid w:val="00147006"/>
    <w:rsid w:val="00160181"/>
    <w:rsid w:val="001740AA"/>
    <w:rsid w:val="00185A67"/>
    <w:rsid w:val="00187A5F"/>
    <w:rsid w:val="0019103D"/>
    <w:rsid w:val="001978F3"/>
    <w:rsid w:val="001B3B77"/>
    <w:rsid w:val="001B4B1D"/>
    <w:rsid w:val="001C067B"/>
    <w:rsid w:val="001C2B46"/>
    <w:rsid w:val="001D340F"/>
    <w:rsid w:val="001D5858"/>
    <w:rsid w:val="001D7D50"/>
    <w:rsid w:val="001E2CD9"/>
    <w:rsid w:val="001E7DC1"/>
    <w:rsid w:val="001F4064"/>
    <w:rsid w:val="001F5D10"/>
    <w:rsid w:val="0020653A"/>
    <w:rsid w:val="00212F5B"/>
    <w:rsid w:val="00214969"/>
    <w:rsid w:val="0022443E"/>
    <w:rsid w:val="00242841"/>
    <w:rsid w:val="002472F0"/>
    <w:rsid w:val="00252B37"/>
    <w:rsid w:val="0025375E"/>
    <w:rsid w:val="00264C1C"/>
    <w:rsid w:val="00267BD0"/>
    <w:rsid w:val="00267C5C"/>
    <w:rsid w:val="00297067"/>
    <w:rsid w:val="002A13E8"/>
    <w:rsid w:val="002B556A"/>
    <w:rsid w:val="002B7298"/>
    <w:rsid w:val="002B74F6"/>
    <w:rsid w:val="002C233F"/>
    <w:rsid w:val="002E4FD5"/>
    <w:rsid w:val="003211AC"/>
    <w:rsid w:val="00332AAE"/>
    <w:rsid w:val="00350535"/>
    <w:rsid w:val="003612C7"/>
    <w:rsid w:val="00366859"/>
    <w:rsid w:val="00373F3B"/>
    <w:rsid w:val="00375D88"/>
    <w:rsid w:val="003914C8"/>
    <w:rsid w:val="003950D2"/>
    <w:rsid w:val="00397BBD"/>
    <w:rsid w:val="003A07E8"/>
    <w:rsid w:val="003A2624"/>
    <w:rsid w:val="003A6491"/>
    <w:rsid w:val="003A71D9"/>
    <w:rsid w:val="003A725E"/>
    <w:rsid w:val="003D6150"/>
    <w:rsid w:val="003D6EB8"/>
    <w:rsid w:val="00422D71"/>
    <w:rsid w:val="00424F81"/>
    <w:rsid w:val="00437551"/>
    <w:rsid w:val="00445E68"/>
    <w:rsid w:val="00451842"/>
    <w:rsid w:val="00452EB1"/>
    <w:rsid w:val="00453C6F"/>
    <w:rsid w:val="00456B83"/>
    <w:rsid w:val="0047064E"/>
    <w:rsid w:val="004715B9"/>
    <w:rsid w:val="004718BD"/>
    <w:rsid w:val="00471F1C"/>
    <w:rsid w:val="00477F5D"/>
    <w:rsid w:val="00491ABA"/>
    <w:rsid w:val="004962A3"/>
    <w:rsid w:val="004B6381"/>
    <w:rsid w:val="004C577D"/>
    <w:rsid w:val="004E6031"/>
    <w:rsid w:val="0050571B"/>
    <w:rsid w:val="0051543C"/>
    <w:rsid w:val="00526BA3"/>
    <w:rsid w:val="00527C97"/>
    <w:rsid w:val="00530199"/>
    <w:rsid w:val="005306C3"/>
    <w:rsid w:val="00536782"/>
    <w:rsid w:val="00556419"/>
    <w:rsid w:val="00562C58"/>
    <w:rsid w:val="00562EDB"/>
    <w:rsid w:val="0056754B"/>
    <w:rsid w:val="005709A5"/>
    <w:rsid w:val="0057722E"/>
    <w:rsid w:val="00587C3A"/>
    <w:rsid w:val="00597191"/>
    <w:rsid w:val="005A07E9"/>
    <w:rsid w:val="005A55D7"/>
    <w:rsid w:val="005A7565"/>
    <w:rsid w:val="005B4BDB"/>
    <w:rsid w:val="005B4F28"/>
    <w:rsid w:val="005C580B"/>
    <w:rsid w:val="005C595E"/>
    <w:rsid w:val="005C5B7C"/>
    <w:rsid w:val="005D2199"/>
    <w:rsid w:val="005E1BA2"/>
    <w:rsid w:val="005F3A1C"/>
    <w:rsid w:val="00612571"/>
    <w:rsid w:val="00612A60"/>
    <w:rsid w:val="00626109"/>
    <w:rsid w:val="006338B2"/>
    <w:rsid w:val="00650930"/>
    <w:rsid w:val="006512E6"/>
    <w:rsid w:val="006641B2"/>
    <w:rsid w:val="00676AF3"/>
    <w:rsid w:val="006803B7"/>
    <w:rsid w:val="006833CF"/>
    <w:rsid w:val="00683997"/>
    <w:rsid w:val="006923BF"/>
    <w:rsid w:val="006A5B39"/>
    <w:rsid w:val="006C0930"/>
    <w:rsid w:val="006E3B91"/>
    <w:rsid w:val="006F665A"/>
    <w:rsid w:val="00710CA7"/>
    <w:rsid w:val="00712F66"/>
    <w:rsid w:val="00723DF7"/>
    <w:rsid w:val="0072593F"/>
    <w:rsid w:val="00740F47"/>
    <w:rsid w:val="00755C23"/>
    <w:rsid w:val="00760038"/>
    <w:rsid w:val="00766075"/>
    <w:rsid w:val="00777EE0"/>
    <w:rsid w:val="007B6B2E"/>
    <w:rsid w:val="007C3102"/>
    <w:rsid w:val="007C64DF"/>
    <w:rsid w:val="007D079A"/>
    <w:rsid w:val="00813904"/>
    <w:rsid w:val="00816614"/>
    <w:rsid w:val="00841142"/>
    <w:rsid w:val="008462FF"/>
    <w:rsid w:val="0086794A"/>
    <w:rsid w:val="00875C5B"/>
    <w:rsid w:val="0088123E"/>
    <w:rsid w:val="008836A0"/>
    <w:rsid w:val="008B06E1"/>
    <w:rsid w:val="008C0D09"/>
    <w:rsid w:val="008C3920"/>
    <w:rsid w:val="008D0189"/>
    <w:rsid w:val="008D0F86"/>
    <w:rsid w:val="008D5546"/>
    <w:rsid w:val="008D64EB"/>
    <w:rsid w:val="008D6C99"/>
    <w:rsid w:val="008E1257"/>
    <w:rsid w:val="008E41E5"/>
    <w:rsid w:val="008F6817"/>
    <w:rsid w:val="0090006A"/>
    <w:rsid w:val="0090372E"/>
    <w:rsid w:val="00911865"/>
    <w:rsid w:val="00912E05"/>
    <w:rsid w:val="009151C5"/>
    <w:rsid w:val="00920016"/>
    <w:rsid w:val="00926EF7"/>
    <w:rsid w:val="009462CF"/>
    <w:rsid w:val="009577D1"/>
    <w:rsid w:val="00967D18"/>
    <w:rsid w:val="009703A7"/>
    <w:rsid w:val="00973C73"/>
    <w:rsid w:val="0098050A"/>
    <w:rsid w:val="00980F4B"/>
    <w:rsid w:val="009827D0"/>
    <w:rsid w:val="00994A27"/>
    <w:rsid w:val="00997EC5"/>
    <w:rsid w:val="009A341F"/>
    <w:rsid w:val="009A47F3"/>
    <w:rsid w:val="009B3884"/>
    <w:rsid w:val="009C5DAE"/>
    <w:rsid w:val="009D1CD9"/>
    <w:rsid w:val="009D44FB"/>
    <w:rsid w:val="009D59B7"/>
    <w:rsid w:val="009E0EF1"/>
    <w:rsid w:val="009E30E1"/>
    <w:rsid w:val="00A0144F"/>
    <w:rsid w:val="00A05C25"/>
    <w:rsid w:val="00A06CAD"/>
    <w:rsid w:val="00A20482"/>
    <w:rsid w:val="00A22E01"/>
    <w:rsid w:val="00A30090"/>
    <w:rsid w:val="00A4760B"/>
    <w:rsid w:val="00A5027F"/>
    <w:rsid w:val="00A54692"/>
    <w:rsid w:val="00A55FDB"/>
    <w:rsid w:val="00A62D30"/>
    <w:rsid w:val="00A67842"/>
    <w:rsid w:val="00A80F12"/>
    <w:rsid w:val="00A87A94"/>
    <w:rsid w:val="00A94A1A"/>
    <w:rsid w:val="00AA10C6"/>
    <w:rsid w:val="00AA494F"/>
    <w:rsid w:val="00AA72B5"/>
    <w:rsid w:val="00AB201F"/>
    <w:rsid w:val="00AB2073"/>
    <w:rsid w:val="00AB3509"/>
    <w:rsid w:val="00AB7639"/>
    <w:rsid w:val="00AC270E"/>
    <w:rsid w:val="00AC2D41"/>
    <w:rsid w:val="00AD0EC5"/>
    <w:rsid w:val="00AF20BC"/>
    <w:rsid w:val="00B0321A"/>
    <w:rsid w:val="00B170E7"/>
    <w:rsid w:val="00B227C0"/>
    <w:rsid w:val="00B35C89"/>
    <w:rsid w:val="00B4277E"/>
    <w:rsid w:val="00B46E43"/>
    <w:rsid w:val="00B61B7D"/>
    <w:rsid w:val="00B63392"/>
    <w:rsid w:val="00B74693"/>
    <w:rsid w:val="00B8337C"/>
    <w:rsid w:val="00B874E5"/>
    <w:rsid w:val="00BA423A"/>
    <w:rsid w:val="00BB4633"/>
    <w:rsid w:val="00BB58FC"/>
    <w:rsid w:val="00BB5E9C"/>
    <w:rsid w:val="00BC0983"/>
    <w:rsid w:val="00BC6E77"/>
    <w:rsid w:val="00BD12C2"/>
    <w:rsid w:val="00BD1BCB"/>
    <w:rsid w:val="00C0664A"/>
    <w:rsid w:val="00C20314"/>
    <w:rsid w:val="00C3135A"/>
    <w:rsid w:val="00C31DEE"/>
    <w:rsid w:val="00C53076"/>
    <w:rsid w:val="00C57670"/>
    <w:rsid w:val="00C631FA"/>
    <w:rsid w:val="00C63BC7"/>
    <w:rsid w:val="00C70EBD"/>
    <w:rsid w:val="00C728FE"/>
    <w:rsid w:val="00C73BC7"/>
    <w:rsid w:val="00C74F99"/>
    <w:rsid w:val="00C82308"/>
    <w:rsid w:val="00C84B50"/>
    <w:rsid w:val="00C87714"/>
    <w:rsid w:val="00C97F9A"/>
    <w:rsid w:val="00CB185A"/>
    <w:rsid w:val="00CB22D0"/>
    <w:rsid w:val="00CB2700"/>
    <w:rsid w:val="00CC1985"/>
    <w:rsid w:val="00CC1D7E"/>
    <w:rsid w:val="00D045CD"/>
    <w:rsid w:val="00D04D8A"/>
    <w:rsid w:val="00D2066F"/>
    <w:rsid w:val="00D21BF3"/>
    <w:rsid w:val="00D232CD"/>
    <w:rsid w:val="00D44BA6"/>
    <w:rsid w:val="00D57191"/>
    <w:rsid w:val="00D60E00"/>
    <w:rsid w:val="00D617C6"/>
    <w:rsid w:val="00D70CFE"/>
    <w:rsid w:val="00D90DCB"/>
    <w:rsid w:val="00DA4BB3"/>
    <w:rsid w:val="00DA536A"/>
    <w:rsid w:val="00DA73CF"/>
    <w:rsid w:val="00DB3DD6"/>
    <w:rsid w:val="00DE7FAB"/>
    <w:rsid w:val="00DF2489"/>
    <w:rsid w:val="00DF64E2"/>
    <w:rsid w:val="00E0081D"/>
    <w:rsid w:val="00E03DFC"/>
    <w:rsid w:val="00E1499A"/>
    <w:rsid w:val="00E36A43"/>
    <w:rsid w:val="00E40847"/>
    <w:rsid w:val="00E4252A"/>
    <w:rsid w:val="00E43EB0"/>
    <w:rsid w:val="00E50906"/>
    <w:rsid w:val="00E509F4"/>
    <w:rsid w:val="00E52717"/>
    <w:rsid w:val="00E676DB"/>
    <w:rsid w:val="00E71570"/>
    <w:rsid w:val="00E843C1"/>
    <w:rsid w:val="00E92509"/>
    <w:rsid w:val="00E94A3E"/>
    <w:rsid w:val="00E96485"/>
    <w:rsid w:val="00EA1B67"/>
    <w:rsid w:val="00EA6EF2"/>
    <w:rsid w:val="00EB0161"/>
    <w:rsid w:val="00EB158D"/>
    <w:rsid w:val="00EB1E35"/>
    <w:rsid w:val="00EB4104"/>
    <w:rsid w:val="00EC2D6C"/>
    <w:rsid w:val="00EC3CEE"/>
    <w:rsid w:val="00ED2FF1"/>
    <w:rsid w:val="00EE34A9"/>
    <w:rsid w:val="00EE542D"/>
    <w:rsid w:val="00EF2C42"/>
    <w:rsid w:val="00F11F49"/>
    <w:rsid w:val="00F12E80"/>
    <w:rsid w:val="00F151F4"/>
    <w:rsid w:val="00F17421"/>
    <w:rsid w:val="00F209C4"/>
    <w:rsid w:val="00F254E0"/>
    <w:rsid w:val="00F26B1E"/>
    <w:rsid w:val="00F330C3"/>
    <w:rsid w:val="00F35264"/>
    <w:rsid w:val="00F41584"/>
    <w:rsid w:val="00F44F89"/>
    <w:rsid w:val="00F46D4F"/>
    <w:rsid w:val="00F51F7B"/>
    <w:rsid w:val="00F540C9"/>
    <w:rsid w:val="00F54937"/>
    <w:rsid w:val="00F566E0"/>
    <w:rsid w:val="00F81DCC"/>
    <w:rsid w:val="00F82990"/>
    <w:rsid w:val="00F932BE"/>
    <w:rsid w:val="00F96D7D"/>
    <w:rsid w:val="00FA3F5D"/>
    <w:rsid w:val="00FA5FCF"/>
    <w:rsid w:val="00FB0FE9"/>
    <w:rsid w:val="00FB15D5"/>
    <w:rsid w:val="00FB465D"/>
    <w:rsid w:val="00FC26CC"/>
    <w:rsid w:val="00FD7C0D"/>
    <w:rsid w:val="00FE4D6E"/>
    <w:rsid w:val="0969CB6D"/>
    <w:rsid w:val="0FC27545"/>
    <w:rsid w:val="1A6357B1"/>
    <w:rsid w:val="235541D2"/>
    <w:rsid w:val="293673AB"/>
    <w:rsid w:val="38CF38B6"/>
    <w:rsid w:val="3E1BABE2"/>
    <w:rsid w:val="4EEBA36F"/>
    <w:rsid w:val="619FC754"/>
    <w:rsid w:val="659FC771"/>
    <w:rsid w:val="6728CC64"/>
    <w:rsid w:val="679CC386"/>
    <w:rsid w:val="6EB539B5"/>
    <w:rsid w:val="76F899B4"/>
    <w:rsid w:val="7785D5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A01B60"/>
  <w15:chartTrackingRefBased/>
  <w15:docId w15:val="{91B6F73D-9DB6-4EB7-B0C9-ED3CC9A89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6485"/>
    <w:rPr>
      <w:rFonts w:ascii="Calibri" w:hAnsi="Calibri" w:cs="Calibri"/>
    </w:rPr>
  </w:style>
  <w:style w:type="paragraph" w:styleId="Heading1">
    <w:name w:val="heading 1"/>
    <w:basedOn w:val="Normal"/>
    <w:next w:val="Normal"/>
    <w:link w:val="Heading1Char"/>
    <w:uiPriority w:val="9"/>
    <w:qFormat/>
    <w:rsid w:val="003A07E8"/>
    <w:pPr>
      <w:numPr>
        <w:numId w:val="33"/>
      </w:numPr>
      <w:spacing w:before="240" w:after="0"/>
      <w:ind w:left="720" w:hanging="720"/>
      <w:outlineLvl w:val="0"/>
    </w:pPr>
    <w:rPr>
      <w:rFonts w:asciiTheme="majorHAnsi" w:eastAsia="Calibri" w:hAnsiTheme="majorHAnsi" w:cstheme="majorBidi"/>
      <w:color w:val="008085"/>
      <w:sz w:val="36"/>
      <w:szCs w:val="36"/>
    </w:rPr>
  </w:style>
  <w:style w:type="paragraph" w:styleId="Heading2">
    <w:name w:val="heading 2"/>
    <w:basedOn w:val="Heading1"/>
    <w:next w:val="Normal"/>
    <w:link w:val="Heading2Char"/>
    <w:uiPriority w:val="9"/>
    <w:unhideWhenUsed/>
    <w:qFormat/>
    <w:rsid w:val="003A07E8"/>
    <w:pPr>
      <w:numPr>
        <w:ilvl w:val="1"/>
      </w:numPr>
      <w:ind w:left="720" w:hanging="720"/>
      <w:outlineLvl w:val="1"/>
    </w:pPr>
    <w:rPr>
      <w:color w:val="65757D" w:themeColor="background2" w:themeShade="80"/>
      <w:sz w:val="3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A423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423A"/>
    <w:rPr>
      <w:rFonts w:ascii="Segoe UI" w:hAnsi="Segoe UI" w:cs="Segoe UI"/>
      <w:sz w:val="18"/>
      <w:szCs w:val="18"/>
    </w:rPr>
  </w:style>
  <w:style w:type="paragraph" w:styleId="ListParagraph">
    <w:name w:val="List Paragraph"/>
    <w:basedOn w:val="Normal"/>
    <w:uiPriority w:val="34"/>
    <w:qFormat/>
    <w:rsid w:val="00BA423A"/>
    <w:pPr>
      <w:ind w:left="720"/>
      <w:contextualSpacing/>
    </w:pPr>
  </w:style>
  <w:style w:type="character" w:styleId="CommentReference">
    <w:name w:val="annotation reference"/>
    <w:basedOn w:val="DefaultParagraphFont"/>
    <w:uiPriority w:val="99"/>
    <w:semiHidden/>
    <w:unhideWhenUsed/>
    <w:rsid w:val="00BA423A"/>
    <w:rPr>
      <w:sz w:val="16"/>
      <w:szCs w:val="16"/>
    </w:rPr>
  </w:style>
  <w:style w:type="paragraph" w:styleId="CommentText">
    <w:name w:val="annotation text"/>
    <w:basedOn w:val="Normal"/>
    <w:link w:val="CommentTextChar"/>
    <w:uiPriority w:val="99"/>
    <w:semiHidden/>
    <w:unhideWhenUsed/>
    <w:rsid w:val="00BA423A"/>
    <w:pPr>
      <w:spacing w:line="240" w:lineRule="auto"/>
    </w:pPr>
    <w:rPr>
      <w:sz w:val="20"/>
      <w:szCs w:val="20"/>
    </w:rPr>
  </w:style>
  <w:style w:type="character" w:customStyle="1" w:styleId="CommentTextChar">
    <w:name w:val="Comment Text Char"/>
    <w:basedOn w:val="DefaultParagraphFont"/>
    <w:link w:val="CommentText"/>
    <w:uiPriority w:val="99"/>
    <w:semiHidden/>
    <w:rsid w:val="00BA423A"/>
    <w:rPr>
      <w:sz w:val="20"/>
      <w:szCs w:val="20"/>
    </w:rPr>
  </w:style>
  <w:style w:type="paragraph" w:styleId="CommentSubject">
    <w:name w:val="annotation subject"/>
    <w:basedOn w:val="CommentText"/>
    <w:next w:val="CommentText"/>
    <w:link w:val="CommentSubjectChar"/>
    <w:uiPriority w:val="99"/>
    <w:semiHidden/>
    <w:unhideWhenUsed/>
    <w:rsid w:val="00BA423A"/>
    <w:rPr>
      <w:b/>
      <w:bCs/>
    </w:rPr>
  </w:style>
  <w:style w:type="character" w:customStyle="1" w:styleId="CommentSubjectChar">
    <w:name w:val="Comment Subject Char"/>
    <w:basedOn w:val="CommentTextChar"/>
    <w:link w:val="CommentSubject"/>
    <w:uiPriority w:val="99"/>
    <w:semiHidden/>
    <w:rsid w:val="00BA423A"/>
    <w:rPr>
      <w:b/>
      <w:bCs/>
      <w:sz w:val="20"/>
      <w:szCs w:val="20"/>
    </w:rPr>
  </w:style>
  <w:style w:type="paragraph" w:customStyle="1" w:styleId="ExhibitTitle">
    <w:name w:val="Exhibit Title"/>
    <w:basedOn w:val="Normal"/>
    <w:rsid w:val="00B227C0"/>
    <w:pPr>
      <w:spacing w:before="200"/>
    </w:pPr>
    <w:rPr>
      <w:b/>
      <w:caps/>
      <w:noProof/>
      <w:color w:val="134163" w:themeColor="accent2" w:themeShade="80"/>
      <w:spacing w:val="20"/>
      <w:kern w:val="8"/>
      <w:sz w:val="17"/>
    </w:rPr>
  </w:style>
  <w:style w:type="paragraph" w:customStyle="1" w:styleId="IEcNormalText">
    <w:name w:val="IEc Normal Text"/>
    <w:basedOn w:val="Normal"/>
    <w:link w:val="IEcNormalTextChar"/>
    <w:uiPriority w:val="99"/>
    <w:rsid w:val="00A22E01"/>
    <w:rPr>
      <w:rFonts w:eastAsia="Times"/>
      <w:sz w:val="24"/>
      <w:szCs w:val="24"/>
    </w:rPr>
  </w:style>
  <w:style w:type="character" w:customStyle="1" w:styleId="IEcNormalTextChar">
    <w:name w:val="IEc Normal Text Char"/>
    <w:link w:val="IEcNormalText"/>
    <w:uiPriority w:val="99"/>
    <w:rsid w:val="00A22E01"/>
    <w:rPr>
      <w:rFonts w:ascii="Calibri" w:eastAsia="Times" w:hAnsi="Calibri" w:cs="Calibri"/>
      <w:sz w:val="24"/>
      <w:szCs w:val="24"/>
    </w:rPr>
  </w:style>
  <w:style w:type="paragraph" w:styleId="NoSpacing">
    <w:name w:val="No Spacing"/>
    <w:link w:val="NoSpacingChar"/>
    <w:uiPriority w:val="1"/>
    <w:qFormat/>
    <w:rsid w:val="000C4752"/>
    <w:pPr>
      <w:spacing w:after="0" w:line="240" w:lineRule="auto"/>
    </w:pPr>
    <w:rPr>
      <w:rFonts w:eastAsiaTheme="minorEastAsia"/>
    </w:rPr>
  </w:style>
  <w:style w:type="character" w:customStyle="1" w:styleId="NoSpacingChar">
    <w:name w:val="No Spacing Char"/>
    <w:basedOn w:val="DefaultParagraphFont"/>
    <w:link w:val="NoSpacing"/>
    <w:uiPriority w:val="1"/>
    <w:rsid w:val="000C4752"/>
    <w:rPr>
      <w:rFonts w:eastAsiaTheme="minorEastAsia"/>
    </w:rPr>
  </w:style>
  <w:style w:type="paragraph" w:styleId="Header">
    <w:name w:val="header"/>
    <w:basedOn w:val="Normal"/>
    <w:link w:val="HeaderChar"/>
    <w:uiPriority w:val="99"/>
    <w:unhideWhenUsed/>
    <w:rsid w:val="00C73BC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73BC7"/>
  </w:style>
  <w:style w:type="paragraph" w:styleId="Footer">
    <w:name w:val="footer"/>
    <w:basedOn w:val="Normal"/>
    <w:link w:val="FooterChar"/>
    <w:uiPriority w:val="99"/>
    <w:unhideWhenUsed/>
    <w:rsid w:val="00C73B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73BC7"/>
  </w:style>
  <w:style w:type="paragraph" w:styleId="Title">
    <w:name w:val="Title"/>
    <w:basedOn w:val="Normal"/>
    <w:next w:val="Normal"/>
    <w:link w:val="TitleChar"/>
    <w:uiPriority w:val="10"/>
    <w:qFormat/>
    <w:rsid w:val="00C84B5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84B50"/>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A07E8"/>
    <w:rPr>
      <w:rFonts w:asciiTheme="majorHAnsi" w:eastAsia="Calibri" w:hAnsiTheme="majorHAnsi" w:cstheme="majorBidi"/>
      <w:color w:val="008085"/>
      <w:sz w:val="36"/>
      <w:szCs w:val="36"/>
    </w:rPr>
  </w:style>
  <w:style w:type="character" w:customStyle="1" w:styleId="Heading2Char">
    <w:name w:val="Heading 2 Char"/>
    <w:basedOn w:val="DefaultParagraphFont"/>
    <w:link w:val="Heading2"/>
    <w:uiPriority w:val="9"/>
    <w:rsid w:val="003A07E8"/>
    <w:rPr>
      <w:rFonts w:asciiTheme="majorHAnsi" w:eastAsia="Calibri" w:hAnsiTheme="majorHAnsi" w:cstheme="majorBidi"/>
      <w:color w:val="65757D" w:themeColor="background2" w:themeShade="80"/>
      <w:sz w:val="30"/>
      <w:szCs w:val="36"/>
    </w:rPr>
  </w:style>
  <w:style w:type="paragraph" w:customStyle="1" w:styleId="ChartText">
    <w:name w:val="Chart Text"/>
    <w:basedOn w:val="Normal"/>
    <w:qFormat/>
    <w:rsid w:val="00145CC5"/>
    <w:pPr>
      <w:spacing w:line="240" w:lineRule="auto"/>
    </w:pPr>
    <w:rPr>
      <w:sz w:val="20"/>
      <w:szCs w:val="20"/>
    </w:rPr>
  </w:style>
  <w:style w:type="paragraph" w:customStyle="1" w:styleId="ChartHeader">
    <w:name w:val="Chart Header"/>
    <w:basedOn w:val="Normal"/>
    <w:qFormat/>
    <w:rsid w:val="003A2624"/>
    <w:pPr>
      <w:keepNext/>
      <w:spacing w:before="120" w:after="120" w:line="240" w:lineRule="auto"/>
      <w:jc w:val="center"/>
    </w:pPr>
    <w:rPr>
      <w:rFonts w:asciiTheme="minorHAnsi" w:eastAsia="Times" w:hAnsiTheme="minorHAnsi" w:cs="Times New Roman"/>
      <w:b/>
      <w:caps/>
      <w:color w:val="FFFFFF" w:themeColor="background1"/>
      <w:sz w:val="20"/>
      <w:szCs w:val="20"/>
    </w:rPr>
  </w:style>
  <w:style w:type="paragraph" w:customStyle="1" w:styleId="BodyText12pt">
    <w:name w:val="Body Text 12 pt"/>
    <w:basedOn w:val="Normal"/>
    <w:qFormat/>
    <w:rsid w:val="003A2624"/>
    <w:rPr>
      <w:sz w:val="24"/>
      <w:szCs w:val="24"/>
    </w:rPr>
  </w:style>
  <w:style w:type="paragraph" w:customStyle="1" w:styleId="BodyText12ptnumberedlist">
    <w:name w:val="Body Text 12 pt numbered list"/>
    <w:basedOn w:val="BodyText12pt"/>
    <w:qFormat/>
    <w:rsid w:val="003A2624"/>
    <w:pPr>
      <w:numPr>
        <w:numId w:val="6"/>
      </w:numPr>
      <w:contextualSpacing/>
    </w:pPr>
  </w:style>
  <w:style w:type="paragraph" w:customStyle="1" w:styleId="Heading1-NoNumbers">
    <w:name w:val="Heading 1 - No Numbers"/>
    <w:basedOn w:val="Heading1"/>
    <w:qFormat/>
    <w:rsid w:val="00A22E01"/>
  </w:style>
  <w:style w:type="paragraph" w:customStyle="1" w:styleId="BodyText12ptbulletlist">
    <w:name w:val="Body Text 12 pt bullet list"/>
    <w:basedOn w:val="BodyText12pt"/>
    <w:qFormat/>
    <w:rsid w:val="009E0EF1"/>
    <w:pPr>
      <w:numPr>
        <w:numId w:val="8"/>
      </w:numPr>
    </w:pPr>
  </w:style>
  <w:style w:type="paragraph" w:customStyle="1" w:styleId="GRT">
    <w:name w:val="GRT"/>
    <w:basedOn w:val="Normal"/>
    <w:link w:val="GRTChar"/>
    <w:qFormat/>
    <w:rsid w:val="001F4064"/>
    <w:pPr>
      <w:jc w:val="center"/>
    </w:pPr>
    <w:rPr>
      <w:rFonts w:asciiTheme="minorHAnsi" w:hAnsiTheme="minorHAnsi"/>
      <w:color w:val="008085"/>
      <w:sz w:val="68"/>
      <w:szCs w:val="72"/>
    </w:rPr>
  </w:style>
  <w:style w:type="paragraph" w:customStyle="1" w:styleId="BLT">
    <w:name w:val="BLT"/>
    <w:basedOn w:val="Normal"/>
    <w:link w:val="BLTChar"/>
    <w:qFormat/>
    <w:rsid w:val="001F4064"/>
    <w:pPr>
      <w:jc w:val="center"/>
    </w:pPr>
    <w:rPr>
      <w:sz w:val="60"/>
    </w:rPr>
  </w:style>
  <w:style w:type="character" w:customStyle="1" w:styleId="GRTChar">
    <w:name w:val="GRT Char"/>
    <w:basedOn w:val="DefaultParagraphFont"/>
    <w:link w:val="GRT"/>
    <w:rsid w:val="001F4064"/>
    <w:rPr>
      <w:rFonts w:cs="Calibri"/>
      <w:color w:val="008085"/>
      <w:sz w:val="68"/>
      <w:szCs w:val="72"/>
    </w:rPr>
  </w:style>
  <w:style w:type="paragraph" w:styleId="TOC1">
    <w:name w:val="toc 1"/>
    <w:basedOn w:val="Normal"/>
    <w:next w:val="Normal"/>
    <w:autoRedefine/>
    <w:uiPriority w:val="39"/>
    <w:unhideWhenUsed/>
    <w:rsid w:val="0050571B"/>
    <w:pPr>
      <w:spacing w:after="120"/>
    </w:pPr>
  </w:style>
  <w:style w:type="character" w:customStyle="1" w:styleId="BLTChar">
    <w:name w:val="BLT Char"/>
    <w:basedOn w:val="DefaultParagraphFont"/>
    <w:link w:val="BLT"/>
    <w:rsid w:val="001F4064"/>
    <w:rPr>
      <w:rFonts w:ascii="Calibri" w:hAnsi="Calibri" w:cs="Calibri"/>
      <w:sz w:val="60"/>
    </w:rPr>
  </w:style>
  <w:style w:type="character" w:styleId="Hyperlink">
    <w:name w:val="Hyperlink"/>
    <w:basedOn w:val="DefaultParagraphFont"/>
    <w:uiPriority w:val="99"/>
    <w:unhideWhenUsed/>
    <w:rsid w:val="001D5858"/>
    <w:rPr>
      <w:color w:val="6B9F25" w:themeColor="hyperlink"/>
      <w:u w:val="single"/>
    </w:rPr>
  </w:style>
  <w:style w:type="table" w:styleId="TableGrid">
    <w:name w:val="Table Grid"/>
    <w:basedOn w:val="TableNormal"/>
    <w:uiPriority w:val="59"/>
    <w:rsid w:val="00A22E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A22E01"/>
    <w:pPr>
      <w:spacing w:after="0" w:line="240" w:lineRule="auto"/>
    </w:pPr>
    <w:rPr>
      <w:rFonts w:cs="Times New Roman"/>
      <w:sz w:val="20"/>
      <w:szCs w:val="20"/>
    </w:rPr>
  </w:style>
  <w:style w:type="character" w:customStyle="1" w:styleId="FootnoteTextChar">
    <w:name w:val="Footnote Text Char"/>
    <w:basedOn w:val="DefaultParagraphFont"/>
    <w:link w:val="FootnoteText"/>
    <w:uiPriority w:val="99"/>
    <w:semiHidden/>
    <w:rsid w:val="00A22E01"/>
    <w:rPr>
      <w:rFonts w:ascii="Calibri" w:hAnsi="Calibri" w:cs="Times New Roman"/>
      <w:sz w:val="20"/>
      <w:szCs w:val="20"/>
    </w:rPr>
  </w:style>
  <w:style w:type="character" w:styleId="FootnoteReference">
    <w:name w:val="footnote reference"/>
    <w:basedOn w:val="DefaultParagraphFont"/>
    <w:uiPriority w:val="99"/>
    <w:semiHidden/>
    <w:unhideWhenUsed/>
    <w:rsid w:val="00A22E01"/>
    <w:rPr>
      <w:vertAlign w:val="superscript"/>
    </w:rPr>
  </w:style>
  <w:style w:type="paragraph" w:customStyle="1" w:styleId="IEcFootnoteText">
    <w:name w:val="IEc Footnote Text"/>
    <w:basedOn w:val="FootnoteText"/>
    <w:rsid w:val="00110C38"/>
    <w:pPr>
      <w:spacing w:after="200" w:line="276" w:lineRule="auto"/>
    </w:pPr>
  </w:style>
  <w:style w:type="paragraph" w:customStyle="1" w:styleId="Italpar">
    <w:name w:val="Italpar"/>
    <w:basedOn w:val="IEcNormalText"/>
    <w:link w:val="ItalparChar"/>
    <w:qFormat/>
    <w:rsid w:val="00A22E01"/>
    <w:rPr>
      <w:rFonts w:eastAsia="Calibri"/>
      <w:i/>
      <w:iCs/>
    </w:rPr>
  </w:style>
  <w:style w:type="paragraph" w:customStyle="1" w:styleId="source">
    <w:name w:val="source"/>
    <w:basedOn w:val="Normal"/>
    <w:link w:val="sourceChar"/>
    <w:qFormat/>
    <w:rsid w:val="00EC2D6C"/>
    <w:pPr>
      <w:spacing w:line="290" w:lineRule="exact"/>
      <w:ind w:firstLine="720"/>
    </w:pPr>
    <w:rPr>
      <w:rFonts w:eastAsia="Calibri" w:cs="Times New Roman"/>
      <w:i/>
      <w:iCs/>
      <w:sz w:val="18"/>
      <w:szCs w:val="18"/>
    </w:rPr>
  </w:style>
  <w:style w:type="character" w:customStyle="1" w:styleId="ItalparChar">
    <w:name w:val="Italpar Char"/>
    <w:basedOn w:val="IEcNormalTextChar"/>
    <w:link w:val="Italpar"/>
    <w:rsid w:val="00A22E01"/>
    <w:rPr>
      <w:rFonts w:ascii="Calibri" w:eastAsia="Calibri" w:hAnsi="Calibri" w:cs="Calibri"/>
      <w:i/>
      <w:iCs/>
      <w:sz w:val="24"/>
      <w:szCs w:val="24"/>
    </w:rPr>
  </w:style>
  <w:style w:type="character" w:customStyle="1" w:styleId="sourceChar">
    <w:name w:val="source Char"/>
    <w:basedOn w:val="DefaultParagraphFont"/>
    <w:link w:val="source"/>
    <w:rsid w:val="00EC2D6C"/>
    <w:rPr>
      <w:rFonts w:ascii="Calibri" w:eastAsia="Calibri" w:hAnsi="Calibri" w:cs="Times New Roman"/>
      <w:i/>
      <w:iCs/>
      <w:sz w:val="18"/>
      <w:szCs w:val="18"/>
    </w:rPr>
  </w:style>
  <w:style w:type="paragraph" w:customStyle="1" w:styleId="indent">
    <w:name w:val="indent"/>
    <w:basedOn w:val="IEcNormalText"/>
    <w:link w:val="indentChar"/>
    <w:qFormat/>
    <w:rsid w:val="00214969"/>
    <w:pPr>
      <w:ind w:left="720"/>
    </w:pPr>
  </w:style>
  <w:style w:type="paragraph" w:customStyle="1" w:styleId="bullital">
    <w:name w:val="bullital"/>
    <w:basedOn w:val="Normal"/>
    <w:link w:val="bullitalChar"/>
    <w:qFormat/>
    <w:rsid w:val="00B227C0"/>
    <w:pPr>
      <w:numPr>
        <w:numId w:val="25"/>
      </w:numPr>
    </w:pPr>
    <w:rPr>
      <w:rFonts w:ascii="Times New Roman" w:eastAsia="Times" w:hAnsi="Times New Roman" w:cs="Times New Roman"/>
      <w:i/>
      <w:iCs/>
      <w:szCs w:val="20"/>
    </w:rPr>
  </w:style>
  <w:style w:type="character" w:customStyle="1" w:styleId="indentChar">
    <w:name w:val="indent Char"/>
    <w:basedOn w:val="IEcNormalTextChar"/>
    <w:link w:val="indent"/>
    <w:rsid w:val="00214969"/>
    <w:rPr>
      <w:rFonts w:ascii="Calibri" w:eastAsia="Times" w:hAnsi="Calibri" w:cs="Calibri"/>
      <w:sz w:val="24"/>
      <w:szCs w:val="24"/>
    </w:rPr>
  </w:style>
  <w:style w:type="paragraph" w:customStyle="1" w:styleId="reference">
    <w:name w:val="reference"/>
    <w:basedOn w:val="Normal"/>
    <w:link w:val="referenceChar"/>
    <w:qFormat/>
    <w:rsid w:val="0050571B"/>
    <w:rPr>
      <w:rFonts w:asciiTheme="minorHAnsi" w:eastAsia="Calibri" w:hAnsiTheme="minorHAnsi" w:cs="Times New Roman"/>
      <w:color w:val="008085"/>
      <w:sz w:val="36"/>
      <w:szCs w:val="36"/>
    </w:rPr>
  </w:style>
  <w:style w:type="character" w:customStyle="1" w:styleId="bullitalChar">
    <w:name w:val="bullital Char"/>
    <w:basedOn w:val="DefaultParagraphFont"/>
    <w:link w:val="bullital"/>
    <w:rsid w:val="00B227C0"/>
    <w:rPr>
      <w:rFonts w:ascii="Times New Roman" w:eastAsia="Times" w:hAnsi="Times New Roman" w:cs="Times New Roman"/>
      <w:i/>
      <w:iCs/>
      <w:szCs w:val="20"/>
    </w:rPr>
  </w:style>
  <w:style w:type="paragraph" w:styleId="TOC2">
    <w:name w:val="toc 2"/>
    <w:basedOn w:val="Normal"/>
    <w:next w:val="Normal"/>
    <w:autoRedefine/>
    <w:uiPriority w:val="39"/>
    <w:unhideWhenUsed/>
    <w:rsid w:val="0050571B"/>
    <w:pPr>
      <w:spacing w:after="120"/>
      <w:ind w:left="360"/>
    </w:pPr>
  </w:style>
  <w:style w:type="character" w:customStyle="1" w:styleId="referenceChar">
    <w:name w:val="reference Char"/>
    <w:basedOn w:val="DefaultParagraphFont"/>
    <w:link w:val="reference"/>
    <w:rsid w:val="0050571B"/>
    <w:rPr>
      <w:rFonts w:eastAsia="Calibri" w:cs="Times New Roman"/>
      <w:color w:val="008085"/>
      <w:sz w:val="36"/>
      <w:szCs w:val="36"/>
    </w:rPr>
  </w:style>
  <w:style w:type="paragraph" w:styleId="Revision">
    <w:name w:val="Revision"/>
    <w:hidden/>
    <w:uiPriority w:val="99"/>
    <w:semiHidden/>
    <w:rsid w:val="00BB58FC"/>
    <w:pPr>
      <w:spacing w:after="0" w:line="240" w:lineRule="auto"/>
    </w:pPr>
    <w:rPr>
      <w:rFonts w:ascii="Calibri" w:hAnsi="Calibri" w:cs="Calibri"/>
    </w:rPr>
  </w:style>
  <w:style w:type="character" w:styleId="FollowedHyperlink">
    <w:name w:val="FollowedHyperlink"/>
    <w:basedOn w:val="DefaultParagraphFont"/>
    <w:uiPriority w:val="99"/>
    <w:semiHidden/>
    <w:unhideWhenUsed/>
    <w:rsid w:val="004962A3"/>
    <w:rPr>
      <w:color w:val="B26B0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21278">
      <w:bodyDiv w:val="1"/>
      <w:marLeft w:val="0"/>
      <w:marRight w:val="0"/>
      <w:marTop w:val="0"/>
      <w:marBottom w:val="0"/>
      <w:divBdr>
        <w:top w:val="none" w:sz="0" w:space="0" w:color="auto"/>
        <w:left w:val="none" w:sz="0" w:space="0" w:color="auto"/>
        <w:bottom w:val="none" w:sz="0" w:space="0" w:color="auto"/>
        <w:right w:val="none" w:sz="0" w:space="0" w:color="auto"/>
      </w:divBdr>
    </w:div>
    <w:div w:id="661545921">
      <w:bodyDiv w:val="1"/>
      <w:marLeft w:val="0"/>
      <w:marRight w:val="0"/>
      <w:marTop w:val="0"/>
      <w:marBottom w:val="0"/>
      <w:divBdr>
        <w:top w:val="none" w:sz="0" w:space="0" w:color="auto"/>
        <w:left w:val="none" w:sz="0" w:space="0" w:color="auto"/>
        <w:bottom w:val="none" w:sz="0" w:space="0" w:color="auto"/>
        <w:right w:val="none" w:sz="0" w:space="0" w:color="auto"/>
      </w:divBdr>
    </w:div>
    <w:div w:id="1092624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chart" Target="charts/chart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charts/_rels/chart1.xml.rels><?xml version="1.0" encoding="UTF-8" standalone="yes"?>
<Relationships xmlns="http://schemas.openxmlformats.org/package/2006/relationships"><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4"/>
    </mc:Choice>
    <mc:Fallback>
      <c:style val="4"/>
    </mc:Fallback>
  </mc:AlternateContent>
  <c:chart>
    <c:autoTitleDeleted val="1"/>
    <c:plotArea>
      <c:layout/>
      <c:lineChart>
        <c:grouping val="standard"/>
        <c:varyColors val="0"/>
        <c:ser>
          <c:idx val="0"/>
          <c:order val="0"/>
          <c:tx>
            <c:strRef>
              <c:f>TimeSeries!$A$2</c:f>
              <c:strCache>
                <c:ptCount val="1"/>
                <c:pt idx="0">
                  <c:v>Central</c:v>
                </c:pt>
              </c:strCache>
            </c:strRef>
          </c:tx>
          <c:spPr>
            <a:ln w="28575" cap="rnd">
              <a:solidFill>
                <a:schemeClr val="accent2">
                  <a:tint val="77000"/>
                </a:schemeClr>
              </a:solidFill>
              <a:round/>
            </a:ln>
            <a:effectLst/>
          </c:spPr>
          <c:marker>
            <c:symbol val="circle"/>
            <c:size val="5"/>
            <c:spPr>
              <a:solidFill>
                <a:schemeClr val="accent2">
                  <a:tint val="77000"/>
                </a:schemeClr>
              </a:solidFill>
              <a:ln w="9525">
                <a:solidFill>
                  <a:schemeClr val="accent2">
                    <a:tint val="77000"/>
                  </a:schemeClr>
                </a:solidFill>
              </a:ln>
              <a:effectLst/>
            </c:spPr>
          </c:marker>
          <c:errBars>
            <c:errDir val="y"/>
            <c:errBarType val="both"/>
            <c:errValType val="cust"/>
            <c:noEndCap val="0"/>
            <c:pl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plus>
            <c:minus>
              <c:numRef>
                <c:f>TimeSeries!$D$2:$D$13</c:f>
                <c:numCache>
                  <c:formatCode>General</c:formatCode>
                  <c:ptCount val="12"/>
                  <c:pt idx="0">
                    <c:v>17.374757240598601</c:v>
                  </c:pt>
                  <c:pt idx="1">
                    <c:v>10.556757895650939</c:v>
                  </c:pt>
                  <c:pt idx="2">
                    <c:v>9.9086246858358376</c:v>
                  </c:pt>
                  <c:pt idx="3">
                    <c:v>9.4274111702359509</c:v>
                  </c:pt>
                  <c:pt idx="4">
                    <c:v>15.6367595439079</c:v>
                  </c:pt>
                  <c:pt idx="5">
                    <c:v>14.3152002317428</c:v>
                  </c:pt>
                  <c:pt idx="6">
                    <c:v>20.29075862373222</c:v>
                  </c:pt>
                  <c:pt idx="7">
                    <c:v>35.882733522421397</c:v>
                  </c:pt>
                  <c:pt idx="8">
                    <c:v>26.899694879752658</c:v>
                  </c:pt>
                  <c:pt idx="9">
                    <c:v>12.078627977623981</c:v>
                  </c:pt>
                  <c:pt idx="10">
                    <c:v>13.21184998053304</c:v>
                  </c:pt>
                  <c:pt idx="11">
                    <c:v>15.97146030166134</c:v>
                  </c:pt>
                </c:numCache>
              </c:numRef>
            </c:minus>
            <c:spPr>
              <a:noFill/>
              <a:ln w="9525" cap="flat" cmpd="sng" algn="ctr">
                <a:solidFill>
                  <a:schemeClr val="tx1">
                    <a:lumMod val="65000"/>
                    <a:lumOff val="35000"/>
                  </a:schemeClr>
                </a:solidFill>
                <a:round/>
              </a:ln>
              <a:effectLst/>
            </c:spPr>
          </c:errBars>
          <c:val>
            <c:numRef>
              <c:f>TimeSeries!$C$2:$C$13</c:f>
              <c:numCache>
                <c:formatCode>General</c:formatCode>
                <c:ptCount val="12"/>
                <c:pt idx="0">
                  <c:v>23.397864768683281</c:v>
                </c:pt>
                <c:pt idx="1">
                  <c:v>18.628528974739961</c:v>
                </c:pt>
                <c:pt idx="2">
                  <c:v>17.588235294117631</c:v>
                </c:pt>
                <c:pt idx="3">
                  <c:v>19.813630041724611</c:v>
                </c:pt>
                <c:pt idx="4">
                  <c:v>24.943548387096779</c:v>
                </c:pt>
                <c:pt idx="5">
                  <c:v>37.283727399165507</c:v>
                </c:pt>
                <c:pt idx="6">
                  <c:v>39.216397849462354</c:v>
                </c:pt>
                <c:pt idx="7">
                  <c:v>31.297413793103441</c:v>
                </c:pt>
                <c:pt idx="8">
                  <c:v>34.212536023054753</c:v>
                </c:pt>
                <c:pt idx="9">
                  <c:v>21.52964959568731</c:v>
                </c:pt>
                <c:pt idx="10">
                  <c:v>21.015994436717669</c:v>
                </c:pt>
                <c:pt idx="11">
                  <c:v>21.56864864864864</c:v>
                </c:pt>
              </c:numCache>
            </c:numRef>
          </c:val>
          <c:smooth val="0"/>
          <c:extLst>
            <c:ext xmlns:c16="http://schemas.microsoft.com/office/drawing/2014/chart" uri="{C3380CC4-5D6E-409C-BE32-E72D297353CC}">
              <c16:uniqueId val="{00000000-CB1C-304D-84BF-14157B4EC1FB}"/>
            </c:ext>
          </c:extLst>
        </c:ser>
        <c:ser>
          <c:idx val="1"/>
          <c:order val="1"/>
          <c:tx>
            <c:strRef>
              <c:f>TimeSeries!$F$2</c:f>
              <c:strCache>
                <c:ptCount val="1"/>
                <c:pt idx="0">
                  <c:v>School</c:v>
                </c:pt>
              </c:strCache>
            </c:strRef>
          </c:tx>
          <c:spPr>
            <a:ln w="28575" cap="rnd">
              <a:solidFill>
                <a:schemeClr val="accent2">
                  <a:shade val="76000"/>
                </a:schemeClr>
              </a:solidFill>
              <a:round/>
            </a:ln>
            <a:effectLst/>
          </c:spPr>
          <c:marker>
            <c:symbol val="circle"/>
            <c:size val="5"/>
            <c:spPr>
              <a:solidFill>
                <a:schemeClr val="accent2">
                  <a:shade val="76000"/>
                </a:schemeClr>
              </a:solidFill>
              <a:ln w="9525">
                <a:solidFill>
                  <a:schemeClr val="accent2">
                    <a:shade val="76000"/>
                  </a:schemeClr>
                </a:solidFill>
              </a:ln>
              <a:effectLst/>
            </c:spPr>
          </c:marker>
          <c:errBars>
            <c:errDir val="y"/>
            <c:errBarType val="both"/>
            <c:errValType val="cust"/>
            <c:noEndCap val="0"/>
            <c:pl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plus>
            <c:minus>
              <c:numRef>
                <c:f>TimeSeries!$I$2:$I$13</c:f>
                <c:numCache>
                  <c:formatCode>General</c:formatCode>
                  <c:ptCount val="12"/>
                  <c:pt idx="0">
                    <c:v>27.54740735534962</c:v>
                  </c:pt>
                  <c:pt idx="1">
                    <c:v>18.993953512381669</c:v>
                  </c:pt>
                  <c:pt idx="2">
                    <c:v>18.88750998888257</c:v>
                  </c:pt>
                  <c:pt idx="3">
                    <c:v>16.392836039087921</c:v>
                  </c:pt>
                  <c:pt idx="4">
                    <c:v>25.87947004726345</c:v>
                  </c:pt>
                  <c:pt idx="5">
                    <c:v>28.489709934537949</c:v>
                  </c:pt>
                  <c:pt idx="6">
                    <c:v>28.463723897342351</c:v>
                  </c:pt>
                  <c:pt idx="7">
                    <c:v>26.434901359297871</c:v>
                  </c:pt>
                  <c:pt idx="8">
                    <c:v>42.255070506822072</c:v>
                  </c:pt>
                  <c:pt idx="9">
                    <c:v>20.025472174000061</c:v>
                  </c:pt>
                  <c:pt idx="10">
                    <c:v>24.804712399268968</c:v>
                  </c:pt>
                  <c:pt idx="11">
                    <c:v>26.450140415796401</c:v>
                  </c:pt>
                </c:numCache>
              </c:numRef>
            </c:minus>
            <c:spPr>
              <a:noFill/>
              <a:ln w="9525" cap="flat" cmpd="sng" algn="ctr">
                <a:solidFill>
                  <a:schemeClr val="tx1">
                    <a:lumMod val="65000"/>
                    <a:lumOff val="35000"/>
                  </a:schemeClr>
                </a:solidFill>
                <a:round/>
              </a:ln>
              <a:effectLst/>
            </c:spPr>
          </c:errBars>
          <c:val>
            <c:numRef>
              <c:f>TimeSeries!$H$2:$H$13</c:f>
              <c:numCache>
                <c:formatCode>General</c:formatCode>
                <c:ptCount val="12"/>
                <c:pt idx="0">
                  <c:v>28.543114540000001</c:v>
                </c:pt>
                <c:pt idx="1">
                  <c:v>22.129271920000001</c:v>
                </c:pt>
                <c:pt idx="2">
                  <c:v>20.84615385</c:v>
                </c:pt>
                <c:pt idx="3">
                  <c:v>22.993745659999981</c:v>
                </c:pt>
                <c:pt idx="4">
                  <c:v>28.387768820000009</c:v>
                </c:pt>
                <c:pt idx="5">
                  <c:v>49.757281553398023</c:v>
                </c:pt>
                <c:pt idx="6">
                  <c:v>38.455153950000003</c:v>
                </c:pt>
                <c:pt idx="7">
                  <c:v>31.984962410000001</c:v>
                </c:pt>
                <c:pt idx="8">
                  <c:v>37.866428850000013</c:v>
                </c:pt>
                <c:pt idx="9">
                  <c:v>25.598778889999981</c:v>
                </c:pt>
                <c:pt idx="10">
                  <c:v>24.77281846</c:v>
                </c:pt>
                <c:pt idx="11">
                  <c:v>30.160236040000001</c:v>
                </c:pt>
              </c:numCache>
            </c:numRef>
          </c:val>
          <c:smooth val="0"/>
          <c:extLst>
            <c:ext xmlns:c16="http://schemas.microsoft.com/office/drawing/2014/chart" uri="{C3380CC4-5D6E-409C-BE32-E72D297353CC}">
              <c16:uniqueId val="{00000001-CB1C-304D-84BF-14157B4EC1FB}"/>
            </c:ext>
          </c:extLst>
        </c:ser>
        <c:dLbls>
          <c:showLegendKey val="0"/>
          <c:showVal val="0"/>
          <c:showCatName val="0"/>
          <c:showSerName val="0"/>
          <c:showPercent val="0"/>
          <c:showBubbleSize val="0"/>
        </c:dLbls>
        <c:marker val="1"/>
        <c:smooth val="0"/>
        <c:axId val="129262864"/>
        <c:axId val="129263256"/>
      </c:lineChart>
      <c:catAx>
        <c:axId val="12926286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Month</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9263256"/>
        <c:crosses val="autoZero"/>
        <c:auto val="1"/>
        <c:lblAlgn val="ctr"/>
        <c:lblOffset val="100"/>
        <c:noMultiLvlLbl val="0"/>
      </c:catAx>
      <c:valAx>
        <c:axId val="1292632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PM2.5 (ug/m3)</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92628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chartSpace>
</file>

<file path=word/charts/colors1.xml><?xml version="1.0" encoding="utf-8"?>
<cs:colorStyle xmlns:cs="http://schemas.microsoft.com/office/drawing/2012/chartStyle" xmlns:a="http://schemas.openxmlformats.org/drawingml/2006/main" meth="withinLinearReversed" id="22">
  <a:schemeClr val="accent2"/>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_rels/theme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Integral">
  <a:themeElements>
    <a:clrScheme name="Integral">
      <a:dk1>
        <a:sysClr val="windowText" lastClr="000000"/>
      </a:dk1>
      <a:lt1>
        <a:sysClr val="window" lastClr="FFFFFF"/>
      </a:lt1>
      <a:dk2>
        <a:srgbClr val="335B74"/>
      </a:dk2>
      <a:lt2>
        <a:srgbClr val="DFE3E5"/>
      </a:lt2>
      <a:accent1>
        <a:srgbClr val="1CADE4"/>
      </a:accent1>
      <a:accent2>
        <a:srgbClr val="2683C6"/>
      </a:accent2>
      <a:accent3>
        <a:srgbClr val="27CED7"/>
      </a:accent3>
      <a:accent4>
        <a:srgbClr val="42BA97"/>
      </a:accent4>
      <a:accent5>
        <a:srgbClr val="3E8853"/>
      </a:accent5>
      <a:accent6>
        <a:srgbClr val="62A39F"/>
      </a:accent6>
      <a:hlink>
        <a:srgbClr val="6B9F25"/>
      </a:hlink>
      <a:folHlink>
        <a:srgbClr val="B26B02"/>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29f62856-1543-49d4-a736-4569d363f533" ContentTypeId="0x0101" PreviousValue="false"/>
</file>

<file path=customXml/item3.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Records_x0020_Status xmlns="5266923c-d36e-4a02-8935-33f7973f2f3b">Pending</Records_x0020_Status>
    <External_x0020_Contributor xmlns="4ffa91fb-a0ff-4ac5-b2db-65c790d184a4" xsi:nil="true"/>
    <TaxKeywordTaxHTField xmlns="4ffa91fb-a0ff-4ac5-b2db-65c790d184a4">
      <Terms xmlns="http://schemas.microsoft.com/office/infopath/2007/PartnerControls">
        <TermInfo xmlns="http://schemas.microsoft.com/office/infopath/2007/PartnerControls">
          <TermName xmlns="http://schemas.microsoft.com/office/infopath/2007/PartnerControls">air quality</TermName>
          <TermId xmlns="http://schemas.microsoft.com/office/infopath/2007/PartnerControls">a2bec874-ca51-469a-a457-334c3deb6682</TermId>
        </TermInfo>
        <TermInfo xmlns="http://schemas.microsoft.com/office/infopath/2007/PartnerControls">
          <TermName xmlns="http://schemas.microsoft.com/office/infopath/2007/PartnerControls">Megacities Partnership</TermName>
          <TermId xmlns="http://schemas.microsoft.com/office/infopath/2007/PartnerControls">00000000-0000-0000-0000-000000000000</TermId>
        </TermInfo>
        <TermInfo xmlns="http://schemas.microsoft.com/office/infopath/2007/PartnerControls">
          <TermName xmlns="http://schemas.microsoft.com/office/infopath/2007/PartnerControls">information collection report</TermName>
          <TermId xmlns="http://schemas.microsoft.com/office/infopath/2007/PartnerControls">00000000-0000-0000-0000-000000000000</TermId>
        </TermInfo>
      </Terms>
    </TaxKeywordTaxHTField>
    <Record xmlns="4ffa91fb-a0ff-4ac5-b2db-65c790d184a4">Shared</Record>
    <Rights xmlns="4ffa91fb-a0ff-4ac5-b2db-65c790d184a4" xsi:nil="true"/>
    <Document_x0020_Creation_x0020_Date xmlns="4ffa91fb-a0ff-4ac5-b2db-65c790d184a4">2021-02-03T17:42:40+00:00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Records_x0020_Date xmlns="5266923c-d36e-4a02-8935-33f7973f2f3b" xsi:nil="true"/>
    <EPA_x0020_Related_x0020_Documents xmlns="4ffa91fb-a0ff-4ac5-b2db-65c790d184a4" xsi:nil="true"/>
    <EPA_x0020_Contributor xmlns="4ffa91fb-a0ff-4ac5-b2db-65c790d184a4">
      <UserInfo>
        <DisplayName/>
        <AccountId xsi:nil="true"/>
        <AccountType/>
      </UserInfo>
    </EPA_x0020_Contributor>
    <TaxCatchAll xmlns="4ffa91fb-a0ff-4ac5-b2db-65c790d184a4"/>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44B8CE74CB327845B5A97249C81FA0AB" ma:contentTypeVersion="34" ma:contentTypeDescription="Create a new document." ma:contentTypeScope="" ma:versionID="5c5c90b0abdc4506c9472777a75694e1">
  <xsd:schema xmlns:xsd="http://www.w3.org/2001/XMLSchema" xmlns:xs="http://www.w3.org/2001/XMLSchema" xmlns:p="http://schemas.microsoft.com/office/2006/metadata/properties" xmlns:ns1="http://schemas.microsoft.com/sharepoint/v3" xmlns:ns3="4ffa91fb-a0ff-4ac5-b2db-65c790d184a4" xmlns:ns4="http://schemas.microsoft.com/sharepoint.v3" xmlns:ns5="http://schemas.microsoft.com/sharepoint/v3/fields" xmlns:ns6="5266923c-d36e-4a02-8935-33f7973f2f3b" xmlns:ns7="2adb799c-e5f8-4b6e-983d-29d0da403b00" targetNamespace="http://schemas.microsoft.com/office/2006/metadata/properties" ma:root="true" ma:fieldsID="fd5ab9424c83b06e769be0723ac63cc6" ns1:_="" ns3:_="" ns4:_="" ns5:_="" ns6:_="" ns7:_="">
    <xsd:import namespace="http://schemas.microsoft.com/sharepoint/v3"/>
    <xsd:import namespace="4ffa91fb-a0ff-4ac5-b2db-65c790d184a4"/>
    <xsd:import namespace="http://schemas.microsoft.com/sharepoint.v3"/>
    <xsd:import namespace="http://schemas.microsoft.com/sharepoint/v3/fields"/>
    <xsd:import namespace="5266923c-d36e-4a02-8935-33f7973f2f3b"/>
    <xsd:import namespace="2adb799c-e5f8-4b6e-983d-29d0da403b00"/>
    <xsd:element name="properties">
      <xsd:complexType>
        <xsd:sequence>
          <xsd:element name="documentManagement">
            <xsd:complexType>
              <xsd:all>
                <xsd:element ref="ns3:Document_x0020_Creation_x0020_Date" minOccurs="0"/>
                <xsd:element ref="ns3:Creator" minOccurs="0"/>
                <xsd:element ref="ns3:EPA_x0020_Office" minOccurs="0"/>
                <xsd:element ref="ns3:Record" minOccurs="0"/>
                <xsd:element ref="ns4:CategoryDescription" minOccurs="0"/>
                <xsd:element ref="ns3:Identifier" minOccurs="0"/>
                <xsd:element ref="ns3:EPA_x0020_Contributor" minOccurs="0"/>
                <xsd:element ref="ns3:External_x0020_Contributor" minOccurs="0"/>
                <xsd:element ref="ns5:_Coverage" minOccurs="0"/>
                <xsd:element ref="ns3:EPA_x0020_Related_x0020_Documents" minOccurs="0"/>
                <xsd:element ref="ns5:_Source" minOccurs="0"/>
                <xsd:element ref="ns3:Rights" minOccurs="0"/>
                <xsd:element ref="ns1:Language" minOccurs="0"/>
                <xsd:element ref="ns3:j747ac98061d40f0aa7bd47e1db5675d" minOccurs="0"/>
                <xsd:element ref="ns3:TaxKeywordTaxHTField" minOccurs="0"/>
                <xsd:element ref="ns3:TaxCatchAllLabel" minOccurs="0"/>
                <xsd:element ref="ns3:TaxCatchAll" minOccurs="0"/>
                <xsd:element ref="ns6:Records_x0020_Status" minOccurs="0"/>
                <xsd:element ref="ns6:Records_x0020_Date" minOccurs="0"/>
                <xsd:element ref="ns7:MediaServiceMetadata" minOccurs="0"/>
                <xsd:element ref="ns7:MediaServiceFastMetadata" minOccurs="0"/>
                <xsd:element ref="ns6:SharedWithUsers" minOccurs="0"/>
                <xsd:element ref="ns6:SharedWithDetails" minOccurs="0"/>
                <xsd:element ref="ns6:SharingHintHash" minOccurs="0"/>
                <xsd:element ref="ns7:MediaServiceDateTaken" minOccurs="0"/>
                <xsd:element ref="ns7:MediaServiceAutoTags" minOccurs="0"/>
                <xsd:element ref="ns7:MediaServiceOCR" minOccurs="0"/>
                <xsd:element ref="ns7:MediaServiceGenerationTime" minOccurs="0"/>
                <xsd:element ref="ns7: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ac28e21c-70ad-4746-bf88-f690d8378d1e}" ma:internalName="TaxCatchAllLabel" ma:readOnly="true" ma:showField="CatchAllDataLabel" ma:web="5266923c-d36e-4a02-8935-33f7973f2f3b">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ac28e21c-70ad-4746-bf88-f690d8378d1e}" ma:internalName="TaxCatchAll" ma:showField="CatchAllData" ma:web="5266923c-d36e-4a02-8935-33f7973f2f3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266923c-d36e-4a02-8935-33f7973f2f3b" elementFormDefault="qualified">
    <xsd:import namespace="http://schemas.microsoft.com/office/2006/documentManagement/types"/>
    <xsd:import namespace="http://schemas.microsoft.com/office/infopath/2007/PartnerControls"/>
    <xsd:element name="Records_x0020_Status" ma:index="28" nillable="true" ma:displayName="Records Status" ma:default="Pending" ma:internalName="Records_x0020_Status">
      <xsd:simpleType>
        <xsd:restriction base="dms:Text"/>
      </xsd:simpleType>
    </xsd:element>
    <xsd:element name="Records_x0020_Date" ma:index="29" nillable="true" ma:displayName="Records Date" ma:hidden="true" ma:internalName="Records_x0020_Date">
      <xsd:simpleType>
        <xsd:restriction base="dms:DateTime"/>
      </xsd:simpleType>
    </xsd:element>
    <xsd:element name="SharedWithUsers" ma:index="3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3" nillable="true" ma:displayName="Shared With Details" ma:internalName="SharedWithDetails" ma:readOnly="true">
      <xsd:simpleType>
        <xsd:restriction base="dms:Note">
          <xsd:maxLength value="255"/>
        </xsd:restriction>
      </xsd:simpleType>
    </xsd:element>
    <xsd:element name="SharingHintHash" ma:index="34"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db799c-e5f8-4b6e-983d-29d0da403b00" elementFormDefault="qualified">
    <xsd:import namespace="http://schemas.microsoft.com/office/2006/documentManagement/types"/>
    <xsd:import namespace="http://schemas.microsoft.com/office/infopath/2007/PartnerControls"/>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DateTaken" ma:index="35" nillable="true" ma:displayName="MediaServiceDateTaken" ma:hidden="true" ma:internalName="MediaServiceDateTaken" ma:readOnly="true">
      <xsd:simpleType>
        <xsd:restriction base="dms:Text"/>
      </xsd:simpleType>
    </xsd:element>
    <xsd:element name="MediaServiceAutoTags" ma:index="36" nillable="true" ma:displayName="Tags" ma:internalName="MediaServiceAutoTags" ma:readOnly="true">
      <xsd:simpleType>
        <xsd:restriction base="dms:Text"/>
      </xsd:simpleType>
    </xsd:element>
    <xsd:element name="MediaServiceOCR" ma:index="37" nillable="true" ma:displayName="Extracted Text" ma:internalName="MediaServiceOCR" ma:readOnly="true">
      <xsd:simpleType>
        <xsd:restriction base="dms:Note">
          <xsd:maxLength value="255"/>
        </xsd:restriction>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93DD221-73C0-439C-A0EA-852AC639B7C5}">
  <ds:schemaRefs>
    <ds:schemaRef ds:uri="http://schemas.microsoft.com/sharepoint/v3/contenttype/forms"/>
  </ds:schemaRefs>
</ds:datastoreItem>
</file>

<file path=customXml/itemProps2.xml><?xml version="1.0" encoding="utf-8"?>
<ds:datastoreItem xmlns:ds="http://schemas.openxmlformats.org/officeDocument/2006/customXml" ds:itemID="{17221F6C-D93E-453A-A619-03FC36E1D9AE}">
  <ds:schemaRefs>
    <ds:schemaRef ds:uri="Microsoft.SharePoint.Taxonomy.ContentTypeSync"/>
  </ds:schemaRefs>
</ds:datastoreItem>
</file>

<file path=customXml/itemProps3.xml><?xml version="1.0" encoding="utf-8"?>
<ds:datastoreItem xmlns:ds="http://schemas.openxmlformats.org/officeDocument/2006/customXml" ds:itemID="{9DEB45CD-6276-4ED5-8EAE-CE589FC02233}">
  <ds:schemaRefs>
    <ds:schemaRef ds:uri="http://schemas.microsoft.com/sharepoint.v3"/>
    <ds:schemaRef ds:uri="http://schemas.microsoft.com/office/2006/documentManagement/types"/>
    <ds:schemaRef ds:uri="http://schemas.microsoft.com/office/2006/metadata/properties"/>
    <ds:schemaRef ds:uri="http://schemas.microsoft.com/sharepoint/v3/fields"/>
    <ds:schemaRef ds:uri="http://schemas.openxmlformats.org/package/2006/metadata/core-properties"/>
    <ds:schemaRef ds:uri="2adb799c-e5f8-4b6e-983d-29d0da403b00"/>
    <ds:schemaRef ds:uri="http://schemas.microsoft.com/office/infopath/2007/PartnerControls"/>
    <ds:schemaRef ds:uri="http://purl.org/dc/terms/"/>
    <ds:schemaRef ds:uri="5266923c-d36e-4a02-8935-33f7973f2f3b"/>
    <ds:schemaRef ds:uri="4ffa91fb-a0ff-4ac5-b2db-65c790d184a4"/>
    <ds:schemaRef ds:uri="http://purl.org/dc/dcmitype/"/>
    <ds:schemaRef ds:uri="http://schemas.microsoft.com/sharepoint/v3"/>
    <ds:schemaRef ds:uri="http://www.w3.org/XML/1998/namespace"/>
    <ds:schemaRef ds:uri="http://purl.org/dc/elements/1.1/"/>
  </ds:schemaRefs>
</ds:datastoreItem>
</file>

<file path=customXml/itemProps4.xml><?xml version="1.0" encoding="utf-8"?>
<ds:datastoreItem xmlns:ds="http://schemas.openxmlformats.org/officeDocument/2006/customXml" ds:itemID="{3029E558-F48E-437E-B516-8BC98F5F478C}">
  <ds:schemaRefs>
    <ds:schemaRef ds:uri="http://schemas.openxmlformats.org/officeDocument/2006/bibliography"/>
    <ds:schemaRef ds:uri="http://www.w3.org/2000/xmlns/"/>
  </ds:schemaRefs>
</ds:datastoreItem>
</file>

<file path=customXml/itemProps5.xml><?xml version="1.0" encoding="utf-8"?>
<ds:datastoreItem xmlns:ds="http://schemas.openxmlformats.org/officeDocument/2006/customXml" ds:itemID="{4CBF1B23-BC3D-40E0-B1DC-34AE4E560807}">
  <ds:schemaRefs>
    <ds:schemaRef ds:uri="http://schemas.microsoft.com/office/2006/metadata/contentType"/>
    <ds:schemaRef ds:uri="http://schemas.microsoft.com/office/2006/metadata/properties/metaAttributes"/>
    <ds:schemaRef ds:uri="http://www.w3.org/2000/xmlns/"/>
    <ds:schemaRef ds:uri="http://www.w3.org/2001/XMLSchema"/>
    <ds:schemaRef ds:uri="http://schemas.microsoft.com/sharepoint/v3"/>
    <ds:schemaRef ds:uri="4ffa91fb-a0ff-4ac5-b2db-65c790d184a4"/>
    <ds:schemaRef ds:uri="http://schemas.microsoft.com/sharepoint.v3"/>
    <ds:schemaRef ds:uri="http://schemas.microsoft.com/sharepoint/v3/fields"/>
    <ds:schemaRef ds:uri="5266923c-d36e-4a02-8935-33f7973f2f3b"/>
    <ds:schemaRef ds:uri="2adb799c-e5f8-4b6e-983d-29d0da403b00"/>
    <ds:schemaRef ds:uri="http://schemas.microsoft.com/office/2006/metadata/propertie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23</Pages>
  <Words>5150</Words>
  <Characters>29357</Characters>
  <Application>Microsoft Office Word</Application>
  <DocSecurity>0</DocSecurity>
  <Lines>244</Lines>
  <Paragraphs>68</Paragraphs>
  <ScaleCrop>false</ScaleCrop>
  <Company/>
  <LinksUpToDate>false</LinksUpToDate>
  <CharactersWithSpaces>34439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Megacities Partnership: Information Collection Report</dc:title>
  <dc:subject>Megacities Partnership</dc:subject>
  <dc:creator>EPA</dc:creator>
  <cp:keywords>Megacities partnership, information collection report, air quality</cp:keywords>
  <dc:description/>
  <cp:lastModifiedBy>Mei Collins</cp:lastModifiedBy>
  <cp:revision>39</cp:revision>
  <cp:lastPrinted>2019-09-11T16:24:00Z</cp:lastPrinted>
  <dcterms:created xsi:type="dcterms:W3CDTF">2023-03-06T18:04:00Z</dcterms:created>
  <dcterms:modified xsi:type="dcterms:W3CDTF">2023-03-15T19:29:00Z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0x01010044B8CE74CB327845B5A97249C81FA0AB</vt:lpwstr>
  </property>
</Properties>
</file>